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PE.2009.0594 vom 30. August 2010</w:t>
      </w:r>
    </w:p>
    <w:p>
      <w:r>
        <w:t>VD Tribunal cantonal, 2010-08-30, FR</w:t>
      </w:r>
    </w:p>
    <w:p>
      <w:r>
        <w:rPr>
          <w:b/>
        </w:rPr>
        <w:t xml:space="preserve">Quelle: </w:t>
      </w:r>
      <w:r>
        <w:t>https://mcp.opencaselaw.ch/entscheid/vd_omni_PE.2009.0594</w:t>
      </w:r>
    </w:p>
    <w:p>
      <w:r>
        <w:t>FR: VD_OMNI PE.2009.0594 du 30 août 2010</w:t>
      </w:r>
    </w:p>
    <w:p>
      <w:r>
        <w:t>IT: VD_OMNI PE.2009.0594 del 30 agosto 2010</w:t>
      </w:r>
    </w:p>
    <w:p>
      <w:pPr>
        <w:pStyle w:val="Heading2"/>
      </w:pPr>
      <w:r>
        <w:t>Regeste</w:t>
      </w:r>
    </w:p>
    <w:p>
      <w:r>
        <w:t>X.________ c/Service de l'emploi, Service de la population (SPOP) | Confirmation de la décision du Service de l'emploi prononçant un avertissement à l'égard d'un employeur ayant utilisé les services d'un ressortissant étranger qui n'était pas en possession d'une autorisation de séjour et de travail. Peu importe que ce dernier n'ait pas été rémunéré pour son travail.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Est considérée comme activité lucrative toute activité salariée ou indépendante qui procure normalement un gain, même si elle est exercée gratuitement.</w:t>
      </w:r>
    </w:p>
    <w:p>
      <w:r>
        <w:rPr>
          <w:b/>
        </w:rPr>
        <w:t>E. 3</w:t>
      </w:r>
    </w:p>
    <w:p>
      <w:r>
        <w:t>En l'espèce, la recourante affirme qu'elle n'était pas responsable du stand no 4*, mais qu'elle a confié son exploitation à sa soeur et à Z.________. Entendue par l'inspecteur du marché du travail, cette dernière a toutefois fermement contesté avoir assumé la responsabilité du stand et a expliqué avoir simplement donné un coup de main à la recourante en tant que personnel bénévole. D'autres éléments parlent en faveur de cette version. Ainsi, le contrat de location du stand no 4* a été établi au nom de la recourante; de plus, la "liste définitive des forains et stands" mentionne la recourante comme "personne responsable ou de contact"; en outre, l'inspecteur a relevé dans son rapport que l'ensemble du personnel présent lors du contrôle a désigné la recourante comme responsable; enfin, la pièce de recette remise aux organisateurs est signé "p.o. X.________". Tous ces éléments conduisent le tribunal à retenir, comme l'autorité intimée, que la recourante était bien la responsable du stand no 4* et qu'elle a ainsi enfreint les devoirs prescrits à l'art. 91 al. 1 LEtr en utilisant les services d'un ressortissant étranger qui n'était pas en possession d'une autorisation de séjour et de travail. Peu importe que Y.________ n'ait pas été rémunéré pour son travail (voir arrêt PE.2008.0091 du 14 août 2008 consid. 2). Selon l'art. 11 al. 2 LEtr, est en effet considérée comme activité lucrative toute activité salariée ou indépendante qui procure normalement un gain, même si elle est exercée gratuitement. L'autorité intimée était dès lors fondée à infliger à la recourante une sanction. En prononçant un avertissement, elle n'a ni excédé, ni abusé de son pouvoir d'appréciation, puisqu'il s'agit de la mesure la moins grave parmi celles prévues à l'art. 122 LEtr.</w:t>
      </w:r>
    </w:p>
    <w:p>
      <w:r>
        <w:rPr>
          <w:b/>
        </w:rPr>
        <w:t>E. 4</w:t>
      </w:r>
    </w:p>
    <w:p>
      <w:r>
        <w:t>Les considérants qui précèdent conduisent au rejet du recours et à la confirmation de la décision attaquée. La recourante, qui succombe, supportera les frais de justice. Elle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