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PE.2009.0593 vom 11. Januar 2010</w:t>
      </w:r>
    </w:p>
    <w:p>
      <w:r>
        <w:t>VD Tribunal cantonal, 2010-01-11, FR</w:t>
      </w:r>
    </w:p>
    <w:p>
      <w:r>
        <w:rPr>
          <w:b/>
        </w:rPr>
        <w:t xml:space="preserve">Quelle: </w:t>
      </w:r>
      <w:r>
        <w:t>https://mcp.opencaselaw.ch/entscheid/vd_omni_PE.2009.0593</w:t>
      </w:r>
    </w:p>
    <w:p>
      <w:r>
        <w:t>FR: VD_OMNI PE.2009.0593 du 11 janvier 2010</w:t>
      </w:r>
    </w:p>
    <w:p>
      <w:r>
        <w:t>IT: VD_OMNI PE.2009.0593 del 11 gennaio 2010</w:t>
      </w:r>
    </w:p>
    <w:p>
      <w:pPr>
        <w:pStyle w:val="Heading2"/>
      </w:pPr>
      <w:r>
        <w:t>Regeste</w:t>
      </w:r>
    </w:p>
    <w:p>
      <w:r>
        <w:t>X.__Y.__Z.__ SA et M.____ N.____ c/Service de la population (SPOP), Service de l'emploi | Une dénonciation (ou son annonce) n'est pas une décision sujette à recours. Recours irrecevable.</w:t>
      </w:r>
    </w:p>
    <w:p>
      <w:pPr>
        <w:pStyle w:val="Heading2"/>
      </w:pPr>
      <w:r>
        <w:t>Erwägungen</w:t>
      </w:r>
    </w:p>
    <w:p>
      <w:r>
        <w:rPr>
          <w:b/>
        </w:rPr>
        <w:t>E. 1</w:t>
      </w:r>
    </w:p>
    <w:p>
      <w:r>
        <w:t>L'objet du litige est limité au chiffre 3 du dispositif de la décision du 30 septembre 2009 intitulé "Infractions au droit des étrangers". On rappelle que ce chiffre 3 a la teneur suivante: "3. Monsieur M.____ N.____, en tant qu’employeur, est formellement dénoncé aux autorités pénales, qui reçoivent copie de la présente et du dossier." Le recours n'évoque le chiffre 1 du dispositif de la décision que pour en tirer la conclusion que puisque ce chiffre 1 ne prévoit qu'une sommation en forme d'avertissement, le chiffre 3 ne devrait prévoir également qu'une menace de dénonciation à la place d'une dénonciation formelle. Le recourant se méprend sur la notion de décision attaquable. Il est vrai que le texte contesté fait formellement partie du dispositif de la décision attaquée, mais cela n'en fait pas une décision pour autant. Selon le principe général qu'on retrouve aussi bien à l'ancien art. 29 LJPA qu'à l'art. 3 LPA-VD ou encore à l'art. 5 de la loi fédérale sur la procédure administrative du 20 décembre 1968 (RS 172.021), est une décision toute mesure prise par une autorité dans un cas d'espèce qui a pour objet de créer, de modifier ou d'annuler des droits et obligations, ou de les constater. Or en l'espèce, l'annonce d'une dénonciation, même si elle figure – à tort – dans le dispositif de la décision attaquée, n'affecte pas le recourant dans sa situation juridique, qui ne sera touchée que par les éventuels actes de l'autorité saisie de la dénonciation. Ainsi, la dénonciation n'est pas une décision sujette à recours, comme cela a déjà été jugé à diverses reprises par la jurisprudence aussi bien fédérale (ATF 2P.49/2004 du 18 février 2004 , 2A.423/2000 du 22 mars 2001) que cantonale (GE.2008.0245 du 20 mars 2009; FO.1999.0020 du 11 octobre 2000).</w:t>
      </w:r>
    </w:p>
    <w:p>
      <w:r>
        <w:rPr>
          <w:b/>
        </w:rPr>
        <w:t>E. 2</w:t>
      </w:r>
    </w:p>
    <w:p>
      <w:r>
        <w:t>Il résulte de ce qui précède que le recours doit être déclaré irrecevable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