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PE.2009.0590 vom 15. März 2010</w:t>
      </w:r>
    </w:p>
    <w:p>
      <w:r>
        <w:t>VD Tribunal cantonal, 2010-03-15, FR</w:t>
      </w:r>
    </w:p>
    <w:p>
      <w:r>
        <w:rPr>
          <w:b/>
        </w:rPr>
        <w:t xml:space="preserve">Quelle: </w:t>
      </w:r>
      <w:r>
        <w:t>https://mcp.opencaselaw.ch/entscheid/vd_omni_PE.2009.0590</w:t>
      </w:r>
    </w:p>
    <w:p>
      <w:r>
        <w:t>FR: VD_OMNI PE.2009.0590 du 15 mars 2010</w:t>
      </w:r>
    </w:p>
    <w:p>
      <w:r>
        <w:t>IT: VD_OMNI PE.2009.0590 del 15 marzo 2010</w:t>
      </w:r>
    </w:p>
    <w:p>
      <w:pPr>
        <w:pStyle w:val="Heading2"/>
      </w:pPr>
      <w:r>
        <w:t>Regeste</w:t>
      </w:r>
    </w:p>
    <w:p>
      <w:r>
        <w:t>A.X.________ c/Service de la population (SPOP) | Les époux se sont séparés moins de quatre mois après leur mariage. C'est donc de façon abusive que le recourant, ressortissant extra-communautaire, tente d'évoquer les liens d'un mariage avec une ressortissante suisse qui n'existe plus que formellement pour s'opposer à la révocation de son autorisation de séjour. Au surplus, les généralités qu'il invoque ne permettent pas de retenir que ses conditions de vie après un retour au pays soient mises en cause de manière accrue et comporteraient pour lui des conséquences particulièrement graves, au point de justifier son maintien en Suisse par un cas personnel d'extrême gravité. Confirmation de la révocation de l'autorisation de séjour.</w:t>
      </w:r>
    </w:p>
    <w:p>
      <w:pPr>
        <w:pStyle w:val="Heading2"/>
      </w:pPr>
      <w:r>
        <w:t>Erwägungen</w:t>
      </w:r>
    </w:p>
    <w:p>
      <w:r>
        <w:rPr>
          <w:b/>
        </w:rPr>
        <w:t>E. 1</w:t>
      </w:r>
    </w:p>
    <w:p>
      <w:r>
        <w:t>Le recourant requiert de pouvoir s’exprimer oralement en audience; il requiert en outre le témoignage de sa compagne actuelle.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du 28 octobre 2008 sur la procédure administrative – LPA-VD, RSV 173.36).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peut se dispenser de l’audience réclamée par le recourant et s’en tenir à une procédure exclusivement écrite. Le litige a trait à des questions d’ordre exclusivement juridique, que le Tribunal examine avec un plein pouvoir d’examen (art. 76 LPA-VD). Au surplus, ni l’audition du recourant, ni la déposition de sa compagne ne sont susceptibles d’ébranler la conviction de la Cour. Dès lors, par appréciation anticipée des preuves, le Tribunal s’estime en mesure de statuer en connaissance de cause, en se dispensant de l’audience et des témoignages requis par le recourant.</w:t>
      </w:r>
    </w:p>
    <w:p>
      <w:r>
        <w:rPr>
          <w:b/>
        </w:rPr>
        <w:t>E. 2</w:t>
      </w:r>
    </w:p>
    <w:p>
      <w:r>
        <w:t>L’autorité intimée fait valoir en substance que le recourant invoque abusivement les liens du mariage pour conserver une autorisation de séjour qu'il a obtenue par regroupement familial, dans la mesure où les époux ne font plus vie commune depuis un an et demi. Le recourant le conteste et fait valoir en substance que la relation sentimentale qu’il entretenait avec B.Y.________ durait depuis 2003. Il se prévaut en outre des relations qu’il entretient avec sa nouvelle compagne, qu’il compte épouser lorsque son divorce d’avec B.Y.________ aura été prononcé. a) L’autorisation de séjour est octroyée pour un séjour de plus d’une année (art. 33 al. 1 de la loi fédérale du 16 décembre 2005 sur les étrangers – LEtr; RS 142.20). Elle est octroyée pour un séjour dont le but est déterminé et peut être assortie d’autres conditions (ibid., al. 2). Sa durée de validité est limitée, mais peut être prolongée s’il n’existe aucun motif de révocation au sens de l’art. 62 (ibid., al. 3).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lucrative-OASA; RS 142.201).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les époux Larbaoui-Senn se sont séparés moins de quatre mois après leur mariage. Ils n’ont jamais repris la vie commune depuis lors. Il n’y a donc plus aucune perspective autre que la rupture irrémédiable du lien conjugal, ce lors même que le divorce n’a pas été prononcé. Par conséquent, c’est de façon abusive que le recourant tente d’évoquer les liens d’un mariage qui n’existe plus que formellement pour s’opposer à la révocation de son autorisation de séjour. Quant à ses relations avec sa nouvelle compagne, elles ne lui confèrent aucun droit à cet égard, dès lors que son divorce d’avec B.Y.________ n’a pas été prononcé. S’il fait état de démarches à cet effet, le recourant se garde du reste de faire état d’une demande en divorce. Un remariage éventuel avec une ressortissante communautaire est en l’état impossible.</w:t>
      </w:r>
    </w:p>
    <w:p>
      <w:r>
        <w:rPr>
          <w:b/>
        </w:rPr>
        <w:t>E. 3</w:t>
      </w:r>
    </w:p>
    <w:p>
      <w:r>
        <w:t>Il reste toutefois à examiner si, nonobstant cette situation, le recourant peut encore prétendre au renouvellement de son autorisation de séjour. 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La condition de l’intégration est notamment remplie, selon l’art. 77 al. 4 OASA, lorsque l’étranger respecte l’ordre juridique suisse et les valeurs de la Constitution fédérale (let. a) et manifeste sa volonté de participer à la vie économique et d’apprendre la langue parlée au lieu de domicile (let. b). Les raisons personnelles majeures visées à l’al. 1, let. b, sont notamment données lorsque le conjoint est victime de violence conjugale et que la réintégration sociale dans le pays de provenance semble fortement compromise (art. 50 al. 2 LEtr et 77 al. 2 OASA). Une autorisation de séjour peut en outre être octroyée dans les cas individuels d'extrême gravité (art. 31 al. 1, 1 ère phrase OASA).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(ibid., 2 ème phrase, let. a à g). Pour interpréter la notion de "raisons personnelles majeures" ,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 cf. arrêt CDAP PE 2008.0342 du 18 mars 2009). Cela étant,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 PE.2007.0436 du 31 mars 2008 consid. 3 et les références). b) En l’espèce, le recourant a fait vie commune avec son épouse durant moins de quatre mois, de sorte que seule une situation personnelle d’extrême gravité au sens de l’art. 31 al. 1 OASA, pourrait justifier qu’une autorisation de séjour lui soit délivrée . Le recourant vit depuis 2008 seulement dans notre pays. Il n’a pas d’enfant et n’est pas en mauvaise santé; à tout le moins, cela n’est pas allégué. Ses nouvelles perspectives matrimoniales sont, en l’état, aléatoires. Le recourant fait sans doute état d’une activité à temps partiel chez 6.********, à compter du 1 er janvier 2009, comme collaborateur logistique. Ces éléments ne témoignent cependant pas d’une intégration particulièrement réussie. Le recourant évoque les difficultés professionnelles auxquelles il pourrait être exposé au cas où il était renvoyé dans son pays. Force est cependant d’admettre que la réintégration sociale du recourant en Algérie, qu’il a quitté il y a deux ans à peine à l’âge trente-cinq ans, ne semble guère compromise. On ne retire en tout cas pas des généralités dont il fait état que ses conditions de vie après un retour au pays soient mises en cause de manière accrue et comporteraient pour lui des conséquences particulièrement graves, au point de justifier son maintien en Suisse par un cas personnel d’extrême gravité.</w:t>
      </w:r>
    </w:p>
    <w:p>
      <w:r>
        <w:rPr>
          <w:b/>
        </w:rPr>
        <w:t>E. 4</w:t>
      </w:r>
    </w:p>
    <w:p>
      <w:r>
        <w:t>De ce qui précède, il appert que le recours ne peut qu’être rejeté et la décision attaquée, confirmée. Le recourant succombant, un émolument judiciaire sera mis à sa charge. L’allocation de dépens n’entre par ailleurs pas en ligne de compte (art.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