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PE.2009.0550 vom 9. Dezember 2009</w:t>
      </w:r>
    </w:p>
    <w:p>
      <w:r>
        <w:t>VD Tribunal cantonal, 2009-12-09, FR</w:t>
      </w:r>
    </w:p>
    <w:p>
      <w:r>
        <w:rPr>
          <w:b/>
        </w:rPr>
        <w:t xml:space="preserve">Quelle: </w:t>
      </w:r>
      <w:r>
        <w:t>https://mcp.opencaselaw.ch/entscheid/vd_omni_PE.2009.0550</w:t>
      </w:r>
    </w:p>
    <w:p>
      <w:r>
        <w:t>FR: VD_OMNI PE.2009.0550 du 9 décembre 2009</w:t>
      </w:r>
    </w:p>
    <w:p>
      <w:r>
        <w:t>IT: VD_OMNI PE.2009.0550 del 9 dicembre 2009</w:t>
      </w:r>
    </w:p>
    <w:p>
      <w:pPr>
        <w:pStyle w:val="Heading2"/>
      </w:pPr>
      <w:r>
        <w:t>Regeste</w:t>
      </w:r>
    </w:p>
    <w:p>
      <w:r>
        <w:t>X c/Service de la population (SPOP) | Au vu des éléments du dossier, la recourante, ressortissante tchèque, ne saurait se voir octroyer une autorisation de séjour pour vivre auprès de son concubin, père de sa fille. Les conditions permettant la délivrance d'une autorisation d'établissement par regroupement familial à cette dernière ne sont pas non plus remplies. En effet, ses parents ne sont pas en mesure de l'entretenir. Son père en particulier, ressortissant cubain titulaire d'une autorisation d'établissement, recourt à l'assistance depuis 2001 et a bénéficié de prestations importantes; aucun élément du dossier ne permet de dire qu'il a un travail ou que tel sera bientôt le cas; elle-même ne vit que depuis le début de l'année avec son père en Suisse et a seulement deux ans, de sorte qu'un retour avec sa mère dans son pays ne saurait poser de problèmes de réadaptation. Son père est déjà allé plusieurs fois en Tchéquie et pourra donc continuer à le faire. Pas de cas d'extrême rigueur.</w:t>
      </w:r>
    </w:p>
    <w:p>
      <w:pPr>
        <w:pStyle w:val="Heading2"/>
      </w:pPr>
      <w:r>
        <w:t>Erwägungen</w:t>
      </w:r>
    </w:p>
    <w:p>
      <w:r>
        <w:rPr>
          <w:b/>
        </w:rPr>
        <w:t>E. 1</w:t>
      </w:r>
    </w:p>
    <w:p>
      <w:r>
        <w:t>En leur qualité de citoyennes tchèques, les recourantes peuvent se prévaloir de l'Accord conclu le 21 juin 1999 entre la Confédération suisse, d'une part, et la Communauté européenne et ses Etats membres, d'autre part, sur la libre circulation des personnes (ALCP; RS 0.142.112.681) qui confère en principe aux ressortissants suisses et à ceux des Etats membres de l'Union européenne le droit d'entrer sur le territoire d'une autre partie contractante sur simple présentation d'une carte d'identité ou d'un passeport valable (art. 1 let. a et 3 ALCP; art. 1 al. 1 annexe I ALCP).</w:t>
      </w:r>
    </w:p>
    <w:p>
      <w:r>
        <w:rPr>
          <w:b/>
        </w:rPr>
        <w:t>E. 2</w:t>
      </w:r>
    </w:p>
    <w:p>
      <w:r>
        <w:t>Le SPOP a refusé aux recourantes une autorisation de séjour CE/AELE pour ressortissant européen qui n’exerce pas d’activité économique dans l’Etat d’accueil. a) Le droit de séjour sur le territoire d'une partie contractante est garanti aux personnes n'exerçant pas d'activité économique selon les dispositions de l'Annexe I (art. 6 ALCP).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 V, un droit de séjour (art. 2 § 2 Annexe I ALCP). Une personne ressortissante d'une partie contractante n'exerçant pas d'activité économique dans l'Etat de résidence et ne bénéficiant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 séjour (art. 24 § 1 litt. a Annexe I ALCP) et d'une assurance maladie couvrant l'ensemble des risques (ibid., litt. b).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 2 Annexe I ALCP). Les moyens financiers des ressortissants de la CE et de l’AELE ainsi que des membres de leur famille sont réputés suffisants s’ils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(art. 16 al. 1 de l’Ordonnance du Conseil fédéral du 22 mai 2002 sur l’introduction de la libre circulation des personnes [ OLCP, RS 142.203 ] ). b) En l’espèce, la recourante A.X.________ n’a produit aucun justificatif démontrant qu’elle disposait de moyens financiers propres pour son entretien et celui de sa fille. Sa demande d’autorisation de séjour était accompagnée d’une attestation de son concubin selon laquelle ce dernier s'engageait à assumer tous les frais de subsistance ainsi que les frais d'accident et de maladie non couverts par une assurance encourus par les intéressées. Cependant, les promesses, voire les garanties écrites, visant à garantir la prise en charge du rentier faites par des membres de sa famille qui résident dans notre pays ne suffisent pas dans tous les cas, dans la mesure où, en pratique, leur mise à exécution reste sujette à caution (v. Directives et commentaires Séjour sans activité lucrative au motif d’un intérêt public important et dans les cas individuels d’une extrême gravité, état juillet 2009, chiffre 5.3). En l’occurrence, C.________ bénéficie depuis 2001 des prestations de l’assistance sociale vaudoise, pour un montant de 175'037 fr. 10 au 29 juillet 2009, et aucun élément du dossier ne permet de penser que la situation va s’améliorer. Il en découle qu’il n’est absolument pas en mesure de garantir l’entretien de la recourante A.X.________. L’établissement de la filiation paternelle de B.X.________ aura pour conséquence que son père sera amené à devoir contribuer à son entretien. En l’état, le montant de la pension mensuelle n’a pas encore été fixé. L’on peut cependant relever qu’outre le fait que C.________ recourt à l’assistance sociale depuis plusieurs années, l’on ignore s’il est encore marié et a d’autres enfants, éléments qui auront des implications sur le montant de la contribution d’entretien qu’il sera en mesure de verser pour sa fille ; on peut même sérieusement douter qu’il sera capable d’en verser une. Le dossier ne permet ainsi pas de considérer que les recourantes disposeraient de moyens financiers suffisants, au sens de l’art. 24 de l’annexe I ALCP.</w:t>
      </w:r>
    </w:p>
    <w:p>
      <w:r>
        <w:rPr>
          <w:b/>
        </w:rPr>
        <w:t>E. 3</w:t>
      </w:r>
    </w:p>
    <w:p>
      <w:r>
        <w:t>Dans son recours, l’intéressée a par ailleurs fait valoir rechercher activement un emploi. a)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(art. 2 § 1 Annexe I ALCP). Si la recherche d’un emploi prend plus de trois mois, ils obtiennent une autorisation de séjour de courte durée CE/AELE d’une durée de validité de trois mois par année civile (art. 18 al. 2 OLCP). Cette autorisation peut être prolongée jusqu’à une année au plus pour autant qu’ils soient en mesure de prouver les efforts déployés à cet effet et qu’il existe une réelle perspective d’engagement (ibid., al. 3). b) En l’espèce, outre que la recourante A.X.________ n’indique pas obtenir l’aide sociale, aucun élément du dossier ne permet de retenir qu’elle a effectué des recherches en vue de trouver un travail. Elle relève certes, dans son recours, faire activement des efforts en ce sens ; elle ne fournit cependant aucun document qui attesterait d’un tel état de fait, comme des copies de lettres envoyées à d’éventuels employeurs ou de réponses de ces derniers. Quoi qu’il en soit, l’intéressée a disposé de la période de six mois nécessaire à cet effet et ne saurait en aucun cas bénéficier d’une prolongation jusqu’à une année, les conditions n’en étant pas remplies. Il résulte des considérations qui précèdent que la recourante ne saurait se voir octroyer une autorisation de séjour CE/AELE au sens des art. 2 § 1 Annexe I ALCP et 18 OLCP).</w:t>
      </w:r>
    </w:p>
    <w:p>
      <w:r>
        <w:rPr>
          <w:b/>
        </w:rPr>
        <w:t>E. 4</w:t>
      </w:r>
    </w:p>
    <w:p>
      <w:r>
        <w:t>La recourante A.X.________ fait par ailleurs valoir les liens entretenus avec son concubin afin d’obtenir une autorisation de séjour pour sa fille et elle-même. L’art. 43 al. 1 de la loi fédérale du 16 décembre 2005 sur les étrangers (LEtr; RS 142.20) dispose que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L’al. 3 précise que les enfants de moins de douze ans ont droit à l’octroi d’une autorisation d’établissement. En l’espèce, A.X.________ ne peut se prévaloir de cette disposition, faute d’être mariée avec le père. En revanche, B.X.________ est habilitée à invoquer les droits conférés par la disposition précitée, dès lors qu’elle vit désormais auprès de son père titulaire d’une autorisation d’établissement.</w:t>
      </w:r>
    </w:p>
    <w:p>
      <w:r>
        <w:rPr>
          <w:b/>
        </w:rPr>
        <w:t>E. 5</w:t>
      </w:r>
    </w:p>
    <w:p>
      <w:r>
        <w:t>A.X.________ ne saurait par ailleurs se voir octroyer une autorisation de séjour ni sur la base de l’art. 8 CEDH ni sur celle des dispositions applicables en matière de concubinage. a) Un étranger peut, selon les circonstances, se prévaloir de l'art. 8 § 1 CEDH pour s'opposer à l'éventuelle séparation de sa famille. Encore faut-il, pour pouvoir invoquer cette disposition, que la relation entre l'étranger et une personne de sa famille ayant le droit de résider durablement en Suisse soit étroite et effective ( ATF 129 II 193 consid. 5.3.1 p. 211). D'après la jurisprudence, les relations familiales qui peuvent fonder, en vertu de l'art. 8 § 1 CEDH, un droit à une autorisation de police des étrangers sont avant tout les rapports entre époux ainsi qu'entre parents et enfants mineurs vivant ensemble ( ATF 120 Ib 257 consid. 1d p. 261).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(cf. arrêts du Tribunal fédéral 2C_706/2008 du 13 octobre 2008 consid. 2.2; 2C_520/2007 du 15 octobre 2007 consid. 2.2; 2C.90/2007 du 27 août 2007 consid. 4.1; 2A.362/2002 du 4 octobre 2002 consid. 2.2 et 2A.274/1996 du 7 novembre 1996). A cet égard, le mariage ne peut être considéré comme un événement imminent lorsqu’aucune date n'a été arrêtée et que la procédure de divorce de l’un des fiancés n’a pas encore abouti (ATF 2A.362/2002 du 4 octobre 2002 consid. 2.3) . En matière de concubinage, le Tribunal fédéral a jugé qu’ une cohabitation d’une année et demie n’avait pas duré suffisamment longtemps pour que l’intéressée puisse bénéficier du droit au regroupement familial tiré de l'art. 8 CEDH (ATF 2C_300/2008 du 17 juin 2008 consid. 4.2). La Cour européenne des droits de l'homme, dans son arrêt du 18 décembre 1986 en la cause E.________ c/ Irlande (série A, n° 112), n'a reconnu l'existence d'une vie familiale à des concubins qu'après 15 ans de vie commune. Lorsque le couple concubin a des enfants, le partenaire d’un citoyen suisse, d’un étranger titulaire d’une autorisation d’établissement ou d’une autorisation de séjour à l’année (titre de séjour C ou B) peut obtenir une autorisation de séjour en application de l’art. 30 al. 1 let. b LEtr, en relation avec l’art. 31 de l’ordonnance du 24 octobre 2007 relative à l’admission, au séjour et à l’exercice d’une activité lucrative (OASA; RS 142.201), lorsque : -   parents et enfants vivent ensemble ; -   les parents s’occupent ensemble des enfants et veillent à leur entretien ; -    la sécurité et l’ordre publics n’ont pas été enfreints (par analogie avec l’art. 51, en relation avec l’art. 62 LEtr). Les enfants obtiennent la même autorisation de séjour que leur mère (nationalité suisse, autorisation de séjour ou d’établissement) (Directives Séjour sans activité lucrative au motif d’un intérêt public important et dans les cas individuels d’une extrême gravité, état au 1 er juillet 2009, ch. 5.6.2.2.2). b) L'art. 62 let. e LEtr prévoit pour sa part que l'autorité compétente peut révoquer une autorisation, à l'exception de l'autorisation d'établissement, ou une autre décision fondée sur la LEtr, si l'étranger lui-même ou une personne dont il a la charge dépend de l'aide sociale. Un motif de révocation d'une autorisation de séjour au sens de l'art. 62 LEtr autorise a fortiori le refus de l'octroi d'une telle autorisation (PE.2009.0255 du 28 octobre 2009 consid. 4a p. 5/6 ; PE.2008.0350 du 30 juin 2009 consid. 4a p. 6). Cela dit, un simple risque ne suffit pas ; il faut bien davantage un danger concret de dépendance aux services sociaux (ATF 125 II 633 consid. 3c p. 641; 122 II 1 consid. 3c p. 8).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Si la situation concerne un couple ou une famille, il faut prendre en compte la disponibilité de chacun de ses membres à participer financièrement à cette communauté et à réaliser un revenu (ATF 125 et 122 précités; PE.2008.0004 du 14 avril 2008 consid. 6b p. 6/7 ; PE.2003.0315 du 21 juin 2004 consid. 5 p. 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non publié du 5 juin 2001 en la cause 2A.11/2001 consid. 3a). c) En l’espèce, il n'existe pas d’indices concrets d'un mariage sérieusement voulu et imminent. L’on ignore même si C.________ a de son côté divorcé. La recourante A.X.________ ne peut pas non plus se prévaloir de son concubinage pour obtenir une autorisation de séjour. Si en effet les parents vivent ensemble avec leur fille, il n’en demeure pas moins qu’ils ne peuvent assurer son entretien puisque le père bénéficie de l’assistance sociale et que la mère ne produit aucun justificatif démontrant qu’elle dispose de moyens financiers propres. De plus, il y a un risque concret que celle-ci émarge à l’assistance sociale. Tel a déjà été le cas lors de son premier séjour en Suisse. Outre l’absence de tout revenu ou fortune, elle ne démontre d’aucune manière de sa volonté de trouver du travail. Son concubin, alors même qu’il s’est engagé à les entretenir leur fille et elle-même, en est bien incapable, étant à l’assistance publique. L’on peut de plus relever que la recourante A.X.________ et son ami vivent ensemble depuis moins d’une année ; on ne saurait dès lors estimer la durée de la vie commune, quelle que soit la sincérité des intéressés, comme suffisamment longue pour conclure à l’existence d’une relation stable. Il découle des éléments qui précède que la recourante A.X.________ ne saurait se voir octroyer une autorisation de séjour pour vivre auprès de son concubin.</w:t>
      </w:r>
    </w:p>
    <w:p>
      <w:r>
        <w:rPr>
          <w:b/>
        </w:rPr>
        <w:t>E. 6</w:t>
      </w:r>
    </w:p>
    <w:p>
      <w:r>
        <w:t>La situation de la recourante B.X.________ doit pour sa part être examinée à l’aune des art. 43 LEtr et 8 CEDH. a) Conformément à l’art. 51 al. 2 let. b LEtr, les droits prévus à l’art. 43 s’éteignent s’il existe des motifs de révocation au sens de l’art. 62. La protection découlant de l'art. 8 CEDH n'est pas davantage absolue. En effet, une ingérence dans l'exercice du droit au respect de la vie privée et familiale est possible selon l'art. 8 § 2 CEDH, "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La question de savoir si, dans un cas particulier, les autorités de police des étrangers sont tenues d'accorder une autorisation de séjour fondée sur l'art. 8 CEDH doit être résolue sur la base d'une pesée de tous les intérêts privés et publics en présence ( ATF 125 II 633 consid. 2e p. 639; 122 II 1 consid. 2 p. 6; 120 Ib 22 consid. 4a p. 25). En cas de droit au regroupement familial au sens des dispositions précitées, des considérations financières ne suffisent pas pour rejeter une demande (ATF 119 Ib 81 consid. 2d p. 87; ATF 122 II 1 consid. 3c p. 8. En effet, il doit exister un risque concret de dépendance durable et étendue à l’aide sociale (cf. aussi ATF 125 II 633 consid. 3c p. 641). Lors de l’examen d’une éventuelle extinction du droit conféré par l’art. 43 LEtr, il convient de tenir compte du principe de la proportionnalité (cf. art. 96 LEtr). Dans sa jurisprudence, le Tribunal fédéral a ainsi confirmé le refus de renouveler l'autorisation de séjour du conjoint étranger d'une ressortissante suisse, sans enfant, n'ayant jamais travaillé en Suisse depuis décembre 1997 et dont la dette d'assistance s'élevait à 63'350 fr. (ATF 2A.308/2005 du 8 juin 2005). Il a aussi confirmé le jugement du Tribunal administratif refusant une autorisation de séjour à l'épouse (compatriote) et au fils âgé de deux ans d'un ressortissant de l'ex-Yougoslavie titulaire d'une autorisation d'établissement, dès lors que la dette de la famille auprès de l'aide sociale vaudoise atteignait 36'030,55 fr. au 26 juillet 1999 et que l'époux percevait depuis le 1 er décembre 1999 une aide mensuelle de plus de 3'000 fr., sans guère de perspective d'amélioration. Sous l'angle de la pesée des intérêts, il a retenu que l'époux avait passé l'essentiel de sa vie dans son pays d'origine et qu'il lui serait possible - même si c'était difficile - de suivre sa femme et son fils dans sa patrie. Enfin, l'enfant n'avait pas encore deux ans et, durant la prime enfance, le contact avec la mère était prépondérant; au demeurant, la séparation pourrait être évitée si le père suivait sa famille (ATF 2A.11/2001 du 5 juin 2001 confirmant l'arrêt PE.2000.0224). b) En l’espèce, pour les motifs déjà indiqués au consid. 5c, les parents de la recourante B.X.________ ne sont pas en mesure de l’entretenir. Son père en particulier bénéfice des prestations de l’assistance sociale vaudoise, qui s’élevaient, au 29 juillet 2009, à un total de fr. 175'037.10. S’il découle des montants perçus que C.________ n’en était pas le seul bénéficiaire, il n’en demeure pas moins qu’il a recours à l’assistance depuis de longues années, soit octobre 2001, et que la somme est importante. Il a certes précisé dans un courrier du 19 mai 2009 qu’il allait commencer à travailler à la Ville de 1.******** ; l’intéressé a cependant bénéficié de l’assistance sociale à tout le moins pour le mois de juillet 2009 et aucun élément du dossier ne permet de dire qu’il a actuellement un travail ou que tel sera le cas dans un proche avenir. D’autre part, la fillette ne vit en Suisse avec son père que depuis le début de cette année et elle a seulement deux ans, de sorte qu’un retour avec sa mère dans son pays ne saurait poser de problèmes de réadaptation. C.________ a enfin expliqué, dans son courrier du 19 mai 2009, qu’il s’était déjà plusieurs fois rendu en Tchéquie, ce qu’il pourra donc continuer à faire par la suite. Les conditions permettant à l’autorité intimée de délivrer à la recourante B.X.________ une autorité d’établissement par regroupement familial ne sont donc manifestement pas remplies.</w:t>
      </w:r>
    </w:p>
    <w:p>
      <w:r>
        <w:rPr>
          <w:b/>
        </w:rPr>
        <w:t>E. 7</w:t>
      </w:r>
    </w:p>
    <w:p>
      <w:r>
        <w:t>a) En vertu de l’art. 20 OLCP, si les conditions d’admission sans activité lucrative ne sont pas remplies au sens de l’ALCP ou au sens de la Convention instituant l’AELE, une autorisation de séjour CE/AELE peut être délivrée lorsque des motifs importants l’exigent. Il n’existe pas de droit en la matière; l’autorité cantonale statue librement (art. 96 LEtr) après avoir soumis le cas à l’ODM pour approbation (Directives OLCP, état au 1 er juin 2009, ch. 8.2.7). Les cas visés à l’art. 20 OLCP reposent sur des critères extrêmement restrictifs (ATF 130 II 39 consid. 3 p. 41/42). Cette disposition doit ainsi être interprétée par analogie avec les art. 13 let. f et 36 de l’ancienne ordonnance du 6 octobre 1986 limitant le nombre des étrangers (OLE), remplacée par l’art. 31 OASA (PE.2007.0067 du 6 septembre 2007 consid. 4 p. 4/5 et les références citées). b) En l’espèce, les recourantes font valoir que les démarches à entreprendre pour la fixation d’une pension alimentaire due par le père de B.X.________ ne seraient guère aisées si elles n’étaient plus domiciliées en Suisse. Les intérêts de la fillette sont cependant sauvegardés dès lors qu’elle dispose d’un curateur en la personne de Me Jean-Pierre Bloch. Pour le surplus, les intéressées ont la possibilité de venir en Suisse dans le cadre de séjours touristiques si leur présence s’avère nécessaire à un titre ou à un autre. Il n’existe par ailleurs aucune autre circonstance permettant d’admettre l’existence d’un cas de rigueur.</w:t>
      </w:r>
    </w:p>
    <w:p>
      <w:r>
        <w:rPr>
          <w:b/>
        </w:rPr>
        <w:t>E. 8</w:t>
      </w:r>
    </w:p>
    <w:p>
      <w:r>
        <w:t>En conséquence, le recours est rejeté et la décision attaquée confirmée. Les frais sont mis à la charge des recourantes; l’allocation de dépens n’entre pas en ligne de compte (art. 49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