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PE.2009.0543 vom 5. November 2009</w:t>
      </w:r>
    </w:p>
    <w:p>
      <w:r>
        <w:t>VD Tribunal cantonal, 2009-11-05, FR</w:t>
      </w:r>
    </w:p>
    <w:p>
      <w:r>
        <w:rPr>
          <w:b/>
        </w:rPr>
        <w:t xml:space="preserve">Quelle: </w:t>
      </w:r>
      <w:r>
        <w:t>https://mcp.opencaselaw.ch/entscheid/vd_omni_PE.2009.0543</w:t>
      </w:r>
    </w:p>
    <w:p>
      <w:r>
        <w:t>FR: VD_OMNI PE.2009.0543 du 5 novembre 2009</w:t>
      </w:r>
    </w:p>
    <w:p>
      <w:r>
        <w:t>IT: VD_OMNI PE.2009.0543 del 5 novembre 2009</w:t>
      </w:r>
    </w:p>
    <w:p>
      <w:pPr>
        <w:pStyle w:val="Heading2"/>
      </w:pPr>
      <w:r>
        <w:t>Regeste</w:t>
      </w:r>
    </w:p>
    <w:p>
      <w:r>
        <w:t>X c/Service de la population (SPOP) | Ressortissant du Nigéria marié à une Suissesse et séparé après moins de deux ans de vie commune. Le refus de renouveler l'autorisation de séjour prononcé par l'autorité intimée est entré en force, les recours de l'intéressé ayant été rejetés par le tribunal cantonal (PE.2008.0451 du 26 mars 2009) et par le Tribunal fédéral (arrêt 2C_262/2009 du 30 juin 2009). Le refus d'admettre la demande de réexamen est confirmé, le motif invoqué par le recourant - relation stable et durable depuis un peu moins de deux ans avec une ressortissante togolaise au bénéfice d'une autorisation d'établissement - n'ouvrant pas la voie du réexamen. Il ne s'agit pas d'une modification notable, susceptible d'influencer l'issue de la procédure. Il ne s'agit pas d'une relation étroite et effectivement vécue depuis longtemps et les démarches en vue d'un remariage ne peuvent être entreprises en l'état, la précédente union n'ayant pas encore été dissoute par un divorce. Les conditions d'un cas individuel d'extrême gravité ne sont au surplus pas réunies en l'espèce.</w:t>
      </w:r>
    </w:p>
    <w:p>
      <w:pPr>
        <w:pStyle w:val="Heading2"/>
      </w:pPr>
      <w:r>
        <w:t>Erwägungen</w:t>
      </w:r>
    </w:p>
    <w:p>
      <w:r>
        <w:rPr>
          <w:b/>
        </w:rPr>
        <w:t>E. 1</w:t>
      </w:r>
    </w:p>
    <w:p>
      <w:r>
        <w:t>Aux termes de l'art. 64 LPA-VD, une partie peut demander à l'autorité de réexaminer sa décision (al. 1). L'art. 64 al. 2 LPA-VD prévoit que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w:t>
      </w:r>
    </w:p>
    <w:p>
      <w:r>
        <w:rPr>
          <w:b/>
        </w:rPr>
        <w:t>E. 2</w:t>
      </w:r>
    </w:p>
    <w:p>
      <w:r>
        <w:t>a) En l'espèce, la décision entrée en force dont le réexamen est requis est celle du SPOP du 6 novembre 2008, confirmée par le Tribunal cantonal (PE.2008.0451 du 26 mars 2009) et par le Tribunal fédéral (arrêt 2C_262/2009 du 30 juin 2009) qui a déclaré le recours irrecevable. A titre d'éléments nouveaux, le recourant invoque la procédure de divorce en cours et ses projets de remariage avec C.Z.________. L'autorité intimée a admis le caractère de nouveauté de ces éléments, mais a refusé de les considérer comme suffisamment importants pour ouvrir la voie à une reconsidération de la décision du 6 novembre 2008. Le recourant relève le court laps de temps qui le séparerait de son remariage et le préjudice qu'il subirait s'il devait quitter son emploi et retourner dans son pays d'origine, en attendant de pouvoir se remarier. b) La procédure de divorce des époux X.________-Y.________ est certes en cours et elle ne l'était pas encore lorsque la décision du 6 novembre 2008 a été rendue. Toutefois, même en prenant en compte ce nouvel élément, l'autorité intimée ne peut accéder à la demande du recourant visant à obtenir une prolongation de son autorisation de séjour. Le recourant se prévaut de la relation stable et durable qu'il entretient avec C.Z.________, avec qui il veut se marier dès que la procédure de divorce sera terminée. La prénommée atteste qu'elle entretient une relation stable et suivie avec le recourant depuis la fin de l'année 2007. Il convient de remarquer que l'intéressé avait encore en date du 1 er décembre 2008, soit postérieurement à sa rencontre avec C.Z.________, relevé que sa séparation avec B.Y.________ n'était pas définitive et que tout espoir de reprise de la vie commune ne devait pas d'emblée être exclu. Il avait même allégué qu'il formait toujours une union conjugale avec son épouse (PE.2008.0451 cité let. F). Quoi qu'il en soit, la relation entre le recourant et sa nouvelle compagne ne saurait ouvrir la voie à un réexamen, car il ne s'agit pas d'une modification notable, susceptible d'influencer l'issue de la procédure. Tant que la procédure de divorce est en cours, il est prématuré de parler d'un nouveau mariage, puisque les démarches ne peuvent pas encore être entreprises.</w:t>
      </w:r>
    </w:p>
    <w:p>
      <w:r>
        <w:rPr>
          <w:b/>
        </w:rPr>
        <w:t>E. 3</w:t>
      </w:r>
    </w:p>
    <w:p>
      <w:r>
        <w:t>L'art. 14 Cst. prévoit que le droit au mariage et à la famille est garanti et l'art. 8 CEDH garantit le droit au respect de la vie privée et familiale. La jurisprudence a précisé que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tel qu'exigée avant la modification du code civil suisse du 26 juin 1998 (v. ATF 2C_733/2008 du 12 mars 2009, consid. 5.1 et les références citées). En l'espèce, la relation n'a débuté à tout le moins qu'à la fin de l'année 2007, ce qui signifie qu'elle dure depuis moins de deux ans. Il ne s'agit donc pas d'une relation étroite et effectivement vécue depuis longtemps. De plus, en l'état le recourant ne peut pas encore entreprendre de démarches en vue de son remariage, puisque son premier mariage n'est pas encore dissous. Même si la procédure devait être rapide, une audience étant appointée au 6 novembre 2009 et le divorce pouvant être prononcé à l'issue du délai de réflexion de deux mois, soit dès le 7 janvier 2010, il apparaît qu'un mariage ne peut pas être célébré avant plusieurs mois. Il peut donc être raisonnablement exigé du recourant qu'il retourne dans son pays d'origine pour y attendre l'issue de la procédure de divorce et y entreprendre les démarches en vue de son deuxième mariage.</w:t>
      </w:r>
    </w:p>
    <w:p>
      <w:r>
        <w:rPr>
          <w:b/>
        </w:rPr>
        <w:t>E. 4</w:t>
      </w:r>
    </w:p>
    <w:p>
      <w:r>
        <w:t>L'art. 30 al. 1 let. b de la loi fédérale du 16 décembre 2005 sur les étrangers (LEtr; RS 142.20) entrée en vigueur le 1 er janvier 2008 prévoit qu'il est possible de déroger aux conditions d'admission (art. 18 à 29 LEtr) notamment pour tenir compte des cas individuels d'une extrême gravité ou d'intérêts publics majeurs (let. b). Selon le recourant, l'autorité intimée aurait violé la loi en ne lui accordant pas une autorisation de séjour fondée sur l'art. 30 al. 1 let. b LEtr. Cette disposition s'apparente à l'art. 13 let. f de l'OLE en vigueur jusqu'au 31 décembre 2007 (permis dits "humanitaires"), à propos duquel le tribunal a rappelé dans l'arrêt PE.2008.0072 du 27 août 2008 (consid. 4b) qu'il présentait un caractère exceptionnel et que les conditions mises à la reconnaissance d'un cas de rigueur devaient être appréciées restrictivement. L'étranger concerné devait se trouver dans une situation de détresse personnelle. En bonne santé, le recourant ne se trouve manifestement pas dans un cas individuel d'extrême gravité. Il n'a pas d'enfant en Suisse et pas de membres de sa famille proche. Il n'invoque en outre aucunement des difficultés liées à un retour dans son pays d'origine, le seul argument étant celui de l'emploi occupé qu'il craint de perdre en devant momentanément quitter la Suisse. Il est vrai que l'intéressé exerce à satisfaction de son employeur une activité en tant qu'employé d'exploitation auprès du restaurant 3.******** à 4.********, depuis le 1 er août 2007. Toutefois, il ne s'agit pas d'un emploi nécessitant des qualifications particulières, ce qui devrait permettre à l'intéressé, soit de reprendre son emploi à son retour, soit d'en retrouver un autre dans la région. Le recourant devait de toute manière s'attendre à devoir quitter le pays, s'il ne remplissait plus les conditions donnant droit à une autorisation de séjour, ce qui est manifestement le cas.</w:t>
      </w:r>
    </w:p>
    <w:p>
      <w:r>
        <w:rPr>
          <w:b/>
        </w:rPr>
        <w:t>E. 5</w:t>
      </w:r>
    </w:p>
    <w:p>
      <w:r>
        <w:t>Les considérants qui précèdent conduisent au rejet du recours, aux frais de son auteur qui n'a pas droit à des dépens. L'autorité intimée est chargée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