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PE.2009.0515 vom 30. November 2009</w:t>
      </w:r>
    </w:p>
    <w:p>
      <w:r>
        <w:t>VD Tribunal cantonal, 2009-11-30, FR</w:t>
      </w:r>
    </w:p>
    <w:p>
      <w:r>
        <w:rPr>
          <w:b/>
        </w:rPr>
        <w:t xml:space="preserve">Quelle: </w:t>
      </w:r>
      <w:r>
        <w:t>https://mcp.opencaselaw.ch/entscheid/vd_omni_PE.2009.0515</w:t>
      </w:r>
    </w:p>
    <w:p>
      <w:r>
        <w:t>FR: VD_OMNI PE.2009.0515 du 30 novembre 2009</w:t>
      </w:r>
    </w:p>
    <w:p>
      <w:r>
        <w:t>IT: VD_OMNI PE.2009.0515 del 30 novembre 2009</w:t>
      </w:r>
    </w:p>
    <w:p>
      <w:pPr>
        <w:pStyle w:val="Heading2"/>
      </w:pPr>
      <w:r>
        <w:t>Regeste</w:t>
      </w:r>
    </w:p>
    <w:p>
      <w:r>
        <w:t>A.X.Y. c/Service de la population (SPOP) | Le renvoi d'une famille de clandestins équatoriens est admissible, dès lors que les conditions de l'art. 83 LEtr ne sont pas remplies en l'espèce.</w:t>
      </w:r>
    </w:p>
    <w:p>
      <w:pPr>
        <w:pStyle w:val="Heading2"/>
      </w:pPr>
      <w:r>
        <w:t>Erwägungen</w:t>
      </w:r>
    </w:p>
    <w:p>
      <w:r>
        <w:rPr>
          <w:b/>
        </w:rPr>
        <w:t>E. 1</w:t>
      </w:r>
    </w:p>
    <w:p>
      <w:r>
        <w:t>La procédure de renvoi a été ouverte par l’autorité intimée le 22 juin 2009. Selon la jurisprudence, la procédure de renvoi est soumise au nouveau droit lorsqu'elle est déclenchée après le 1 er janvier 2008 (ATAF C-2918/2008 du 1 er juillet 2008), date d’entrée en vigueur de la loi fédérale du 16 décembre 2005 sur les étrangers (LEtr, RS 142.20). Ce dernier texte est donc applicable en l’occurrence.</w:t>
      </w:r>
    </w:p>
    <w:p>
      <w:r>
        <w:rPr>
          <w:b/>
        </w:rPr>
        <w:t>E. 2</w:t>
      </w:r>
    </w:p>
    <w:p>
      <w:r>
        <w:t>L'art. 66 LEtr prévoit que les autorités compétentes renvoient de Suisse tout étranger dont l'autorisation est refusée, révoquée ou n'a pas été prolongée (al. 1). Le renvoi ordinaire est assorti d'un délai de départ raisonnable (al. 2). La décision de renvoi de l'art. 66 LEtr est une décision d'exécution (Zünd/Arquint Hill in: Uebersax/Rudin/Hugi Yar/Geiser, Ausländerrecht, 2 ème éd., Bâle 2009, n° 8.61, p. 348). Selon la jurisprudence du Tribunal fédéral qui se réfère à Bolzli (in: Spescha/Thür/Zünd/Bolzli, Migrationsrecht, Zurich 2008, n° 4 ad art. 83 LEtr), les problèmes qui sont liés strictement à l'exécution du renvoi et supposent l'existence d'une décision en force doivent être soulevés dans la phase d'exécution du renvoi (ATF 2C_2/2009 du 23 avril 2009 consid. 4). Certes, dans la mesure où la décision de renvoi fondée sur l'art. 66 LEtr fait l'objet d'un recours, elle n'est pas encore en force. Ce cas de figure diffère toutefois de celui auquel se réfère Bolzli, soit celui d'une décision refusant une autorisation de séjour et prononçant simultanément un renvoi. Dans un tel cas, il convient en effet d'attendre une décision finale sur le principe même de l'autorisation de séjour, avant d'examiner si le renvoi est possible et, le cas échéant, si une éventuelle admission provisoire au sens de l'art. 83 LEtr est envisageable. En revanche, lorsque la question du refus d'une autorisation a été définitivement tranchée, la décision de renvoi qui fait suite à celle-ci peut être qualifiée de décision d'exécution. Il appartient alors à l'autorité cantonale qui statue sur un tel renvoi, d'examiner si le renvoi est possible, licite ou raisonnable. Dans la négative, l'autorité cantonale pourra proposer une admission provisoire au sens de l'art. 83 LEtr à l'ODM qui est l'autorité compétente (Zünd/Arquint Hill, op. cit., n. 8.62, p. 348-9; Spescha, in: Migrationsrecht, op. cit. n° 3 ad art. 66 LEtr). A teneur de l 'art. 83 LEtr, l 'Office décide d'admettre provisoirement l'étranger si l'exécution du renvoi ou de l'expulsion n'est pas possible, n'est pas licite ou ne peut être raisonnablement exigée (al. 1) . L'exécution n'est pas possible lorsque l'étranger ne peut pas quitter la Suisse pour son Etat d'origine, son Etat de provenance ou un Etat tiers, ni être renvoyé dans un de ces Etats (al. 2) . L'exécution n'est pas licite lorsque le renvoi de l'étranger dans Etat d'origine, dans son Etat de provenance ou un Etat tiers est contraire aux engagements de la Suisse relevant du droit international (al. 3) .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5). Cette disposition est, dans sa substance, identique à l'art. 14a aLSEE en vigueur jusqu'au 31 décembre 2007. Il a été confirmé que la jurisprudence rendue sous l'empire de ce dernier demeurait toujours valable (ATAF C-476/2006 du 27 janvier 2009 consid. 8.2.1, E-7314/2006 du 10 mars 2008 consid. 7.1). Il ressort notamment de cette jurisprudence que les conditions posées par dit article pour empêcher le renvoi sont de nature alternative et qu'il suffit que l'une d'elles soit réalisée pour que le renvoi s'avère inexécutable (ATAF D-4893/2007 du 8 août 2007 et références citées).</w:t>
      </w:r>
    </w:p>
    <w:p>
      <w:r>
        <w:rPr>
          <w:b/>
        </w:rPr>
        <w:t>E. 3</w:t>
      </w:r>
    </w:p>
    <w:p>
      <w:r>
        <w:t>Les recourants se sont définitivement vu refuser l’octroi d’une autorisation de séjour en Suisse pour eux-mêmes et leurs enfants. La seule question qui se pose en l’espèce est celle de savoir si leur renvoi est possible, licite ou raisonnable. Or, force est d’admettre que les recourants se bornent à indiquer sur ce point qu’eux-mêmes et leurs enfants sont bien intégrés. Ainsi, ils ne font valoir aucun motif spécifique s'opposant à l'exécution de leur renvoi de Suisse, soit une mise en danger concrète et personnelle en relation avec la situation actuelle en Equateur. Au surplus, le Tribunal administratif fédéral, dans son arrêt du 8 juin 2009, a pris longuement en considération l’état de santé de leur fille, F.________, qui souffre d’asthme chronique et, d’un retard logopédique important nécessitant un traitement spécialisé. Il a néanmoins retenu (consid. 7) que cette circonstance ne permettait pas de faire obstacle au retour des recourants dans leur pays d’origine. Les recourants ne font état sur ce point d’aucun élément nouveau et déterminant permettant éventuellement de considérer que l’état de santé de leur fille se soit aggravé au point que leur renvoi en Equateur ne puisse être raisonnablement exigé. Le Tribunal n'a pas de raison de s'écarter de cette appréciation.</w:t>
      </w:r>
    </w:p>
    <w:p>
      <w:r>
        <w:rPr>
          <w:b/>
        </w:rPr>
        <w:t>E. 4</w:t>
      </w:r>
    </w:p>
    <w:p>
      <w:r>
        <w:t>Le recours doit ainsi être rejeté et la décision attaquée, confirmée. Les frais d’arrêt seront mis à la charge des recourants (art. 48, 49 al. 1 et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