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PE.2009.0479 vom 29. Dezember 2009</w:t>
      </w:r>
    </w:p>
    <w:p>
      <w:r>
        <w:t>VD Tribunal cantonal, 2009-12-29, FR</w:t>
      </w:r>
    </w:p>
    <w:p>
      <w:r>
        <w:rPr>
          <w:b/>
        </w:rPr>
        <w:t xml:space="preserve">Quelle: </w:t>
      </w:r>
      <w:r>
        <w:t>https://mcp.opencaselaw.ch/entscheid/vd_omni_PE.2009.0479</w:t>
      </w:r>
    </w:p>
    <w:p>
      <w:r>
        <w:t>FR: VD_OMNI PE.2009.0479 du 29 décembre 2009</w:t>
      </w:r>
    </w:p>
    <w:p>
      <w:r>
        <w:t>IT: VD_OMNI PE.2009.0479 del 29 dicembre 2009</w:t>
      </w:r>
    </w:p>
    <w:p>
      <w:pPr>
        <w:pStyle w:val="Heading2"/>
      </w:pPr>
      <w:r>
        <w:t>Regeste</w:t>
      </w:r>
    </w:p>
    <w:p>
      <w:r>
        <w:t>A. X.________ Y.________ c/Service de la population (SPOP) | Le litige porte en l'occurrence sur le refus de renouvellement de l'autorisation de séjour du recourant, ressortissant de République centrafricaine, séparé de son épouse et en procédure de divorce. L'argument de celui-ci selon lequel il ne peut être renvoyé dans son pays d'origine dans la mesure où il est gravement exposé au pouvoir en place sort dès lors du cadre de la présente procédure; un tel problème doit être soulevé dans la phase d'exécution du renvoi. Il appartiendra alors au SPOP d'examiner si le renvoi est possible, licite ou raisonnale et si, le cas échéant, une éventuelle admission provisoire au sens de l'art. 83 LEtr est envisageable.</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En l’espèce, le recourant a déposé une demande de renouvellement de son autorisation de séjour le 16 janvier 2009, de sorte que cette demande doit être examinée à l’aune de la nouvelle législation.</w:t>
      </w:r>
    </w:p>
    <w:p>
      <w:r>
        <w:rPr>
          <w:b/>
        </w:rPr>
        <w:t>E. 2</w:t>
      </w:r>
    </w:p>
    <w:p>
      <w:r>
        <w:t>Le recourant a par ailleurs requis la fixation d'une audience. Les pièces au dossier et les explications des parties suffisent à forger la conviction du tribunal. L'audition des parties n'apparaît ni nécessaire ni utile à l'établissement des faits pertinents pour l'issue du litige; elle ne pourrait amener la cour de céans à modifier son opinion (voir ATF 2A.5/2007 du 23 mars 2007 consid. 3.4; 130 II 425 consid. 2.1 et les arrêts cités).</w:t>
      </w:r>
    </w:p>
    <w:p>
      <w:r>
        <w:rPr>
          <w:b/>
        </w:rPr>
        <w:t>E. 3</w:t>
      </w:r>
    </w:p>
    <w:p>
      <w:r>
        <w:t>Selon l’art. 42 LEtr,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En l’occurrence, il n’est pas contesté que le recourant ne fait plus ménage commun avec son épouse depuis août 2008. Cette dernière a même introduit une procédure de divorce. Il en résulte que les conditions posées par les art. 42 et 49 LEtr à l'octroi d'une autorisation de séjour ne sont plus remplies.</w:t>
      </w:r>
    </w:p>
    <w:p>
      <w:r>
        <w:rPr>
          <w:b/>
        </w:rPr>
        <w:t>E. 4</w:t>
      </w:r>
    </w:p>
    <w:p>
      <w:r>
        <w:t>L’art. 50 al. 1 let. a LEtr dispose qu’après la dissolution de la famille, le droit du conjoint à l’octroi d’une autorisation de séjour et à sa prolongation subsiste lorsque l’union conjugale a duré au moins trois ans et que l’intégration est réussie. L’union conjugale au sens de l’art. 50 al. 1 let. a LEtr suppose l’existence d’une communauté conjugale effectivement vécue (cf. Directives de l’Office fédéral des migrations [ODM] relatives à la LEtr, ch. 6.15.1, état : 1 er juillet 2009 ; PE.2008.0454 du 8 septembre 2009 consid. 4a ; PE.2008.0342 du 18 mars 2009 consid. 1b). En l’occurrence, le recourant a été mis au bénéfice le 11 février 2008 d’une autorisation de séjour valable jusqu’au 29 janvier 2009, après s’être marié avec une Suissesse dans son pays le 3 février 2007. Il en découle que l’union conjugale n’a pas duré trois ans, dans la mesure où les époux se sont séparés au cours du mois d’août 2008. Dès lors, le recourant ne peut se prévaloir d’un droit à la prolongation de son autorisation de séjour sur la base de l’art. 50 al. 1 let. a LEtr.</w:t>
      </w:r>
    </w:p>
    <w:p>
      <w:r>
        <w:rPr>
          <w:b/>
        </w:rPr>
        <w:t>E. 5</w:t>
      </w:r>
    </w:p>
    <w:p>
      <w:r>
        <w:t>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D'après le message du 8 mars 2002 concernant la loi sur les étrangers (FF 2002 III 3469,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III 3511). La loi exige que la réintégration sociale dans le pays de provenance semble fortement compromise (« stark gefährdet »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2C_216/2009 du 20 août 2009 consid. 3 et les références citées). b) Le recourant, qui ne se réfère pas à l’art. 50 al. 1 let. b LEtr pour rester en Suisse, se prévaut cependant des art. 30 al. 1 litt. b LEtr et 31 al. 1 OASA. L’art. 30 al. 1 let. b LEtr prévoit qu’il est possible de déroger aux conditions d’admission (art. 18 à 29 LEtr) dans le but de tenir compte d’un cas individuel d’une extrême gravité. Selon l'art. 31 al. 1 er OASA,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Pour les cas individuels d'une extrême gravité, il est prévu de s'en tenir à la pratique largement suivie par le Tribunal fédéral concernant l'art. 13 let. f OLE (FF 2002 III 3542).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2007/45 consid. 4.2; 2007/44 consid. 4.2; 2007/16 consid. 5.2; PE.2009.0024 du 30 mars 2009 consid. 4a).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telles que, par exemple, une maladie grave ne pouvant être soignée qu’en Suisse ou le violent opprobre, voire les mauvais traitements, auxquels serait soumise, dans son pays d’origine, une jeune femme devenue mère célibataire en Suisse (ATF 123 II 125 consid. 5b/dd). Par ailleurs, on ne saurait prendre en compte la situation politique prévalant dans le pays d'origine, dès lors que l’art. 13 let. f OLE n’est pas destiné à préserver un étranger d'une situation de guerre, d'abus des autorités étatiques ou d'actes de persécution dirigés contre lui. De tels motifs relèvent de la procédure d'asile ou doivent être examinés à l'occasion d'une décision de renvoi entrée en force (ATF 123 II 125 consid. 3 et 5b/dd; 119 Ib 33 consid. 4b, JdT 1995 I 226, et les références citées ; PE.2009.0248 du 20 août 2009 consid. 4a in fine ; PE.2008.0449 du 27 février 2009 consid. 6b in fine ; s’agissant des nouvelles dispositions, dans le même sens, cf. Directives de l’ ODM relatives à la LEtr, ch. 5.6.1, état : 1 er juillet 2009 ). c) L’on peut se demander quels sont les rapports entre les art. 50 LEtr et 30 al. 1 let. b LEtr. Certes, l'art. 31 OASA, qui énumère les critères que les autorités doivent prendre en considération pour octroyer une autorisation de séjour dans les cas individuels d'extrême gravité au sens de l'art. 30 LEtr, mentionne notamment, dans son sous-titre, l'art. 50 al. 1 let. b LEtr. Cela pourrait indiquer que les critères sont les mêmes. Le Tribunal fédéral semble toutefois douter que la mention de l'art. 50 LEtr à l'art. 31 OASA soit appropriée. En l'état, il considère que,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Le Tribunal fédéral souligne à cet égard que, contrairement aux autres dispositions mentionnées à l'art. 31 OASA, seul l'art. 50 LEtr confère un droit à une autorisation de séjour (ATF 2C_216/2009 du 20 août 2009 consid. 2.2). Il faut surtout relever que l'art. 50 al. 2 LEtr peut trouver à s'appliquer alors que l'union conjugale (et cas échéant le séjour en Suisse) aura duré moins de trois ans et ceci même en l'absence d'intégration réussie: cette disposition met l'accent sur les éléments qui peuvent compromettre la réintégration dans le pays d'origine. Sous l'angle de l'art. 31 OASA en revanche, les possibilités de réintégration (art. 31 al. 1 let. g OASA) ne sont qu'un des éléments à considérer et la durée de la présence en Suisse (mentionnées à l'art. 31 al. 1 let. e OASA) ne prend véritablement de poids, dans la pratique, qu'après de nombreuses années. Il est donc probable que celui qui ne peut invoquer des raisons personnelles majeures au sens de l'art. 50 al. 1 let. b LEtr ne remplit en tout cas pas les conditions pour la reconnaissance d'un cas d'extrême gravité au sens des art. 30 al. 1 let. b LEtr et 31 OASA (dans ce sens PE.2009.0340 du 5 novembre 2009 consid. 3 ; PE.2009.0544 du 4 novembre 2009 consid. 4).</w:t>
      </w:r>
    </w:p>
    <w:p>
      <w:r>
        <w:rPr>
          <w:b/>
        </w:rPr>
        <w:t>E. 6</w:t>
      </w:r>
    </w:p>
    <w:p>
      <w:r>
        <w:t>En l’espèce, le recourant fait valoir que, dans la mesure où il est gravement exposé au pouvoir politique en place dans son pays d’origine, il ne peut y être renvoyé. Selon lui, son cas, apprécié à la lumière de la loi et de la jurisprudence récente, présente un tel caractère hors du commun qu’il justifie pleinement la reconnaissance d’un cas personnel d’extrême gravité au sens des art. 30 al. 1 litt. b LEtr et 31 al. 1 OASA. a) Au regard de l’art. 50 LEtr, seules entrent en considération en l’espèce des raisons personnelles majeures liées à la réintégration de l’intéressé dans son pays d’origine. Son épouse n’est en effet pas décédée et il ne prétend pas avoir été victime de violence conjugale au sens de l’art. 50 al. 2 LEtr. L’on peut néanmoins relever que, conformément au message du Conseil fédéral du 8 mars 2002 et à la jurisprudence précitée du Tribunal fédéral (cf. consid. 5a), les circonstances visées par l’art. 50 al. 1 let. b LEtr ont trait à la possibilité de réinsertion sociale et familiale du recourant dans son pays d’origine, au regard de sa situation personnelle, professionnelle et familiale. En l’occurrence, le recourant est en Suisse depuis à peine deux ans, ne prétend pas avoir de famille en Suisse en-dehors de son épouse, dont il est séparé, et n’a pas d’enfant avec cette dernière. Il a dans son pays une fille née en 2005 qui vit auprès de sa mère à lui. Il est en bonne santé et, excepté les motifs politiques dont il se prévaut et dont il estime qu’ils s’opposent à son retour, ne fait pas valoir d’empêchement particulier qui s’opposerait à ce qu’il trouve un nouvel emploi sur place. Les motifs politiques invoqués ne sauraient cependant entrer dans le champ d’application de l’art. 50 al. 1 let. b LEtr. En effet, au vu de l’interprétation qui doit être faite de cette disposition, celle-ci a trait à des problèmes de réintégration sociale et familiale dans le pays d’origine, ensuite du mariage en Suisse et de sa dissolution, et non au fait que la réintégration serait gravement compromise pour des motifs liés à la situation politique du pays en question. A l’instar de l’ancien art. 13 let. f OLE et de la jurisprudence rendue à son propos (cf. consid. 5b), l’art. 50 al. 1 let. b LEtr ne saurait être destiné à préserver un étranger d’une situation de guerre, d’abus des autorités étatiques ou d’actes de persécution dirigés contre lui. De tels motifs relèvent de la procédure d’asile ou doivent être examinés à l’occasion d’une décision de renvoi entrée en force. Il découle de ce qui précède qu’on ne voit pas quelles seraient les raisons personnelles majeures au sens de l’art. 50 al. 1 let. b LEtr qui pourraient imposer la poursuite du séjour du recourant en Suisse. b) L’intéressé ne se trouve pas non plus dans un cas individuel d’extrême gravité au sens des art. 30 al. 1 let. b LEtr et 31 OASA. Il est arrivé en Suisse début 2008, soit il y a à peine deux ans. Il n’a pas fait l’objet de poursuite ni eu de démêlés avec la justice. S’il dispose d’un emploi, il ne fait néanmoins pas preuve de qualifications professionnelles particulières. Excepté son épouse, dont il est séparé, il n’indique pas avoir de famille en Suisse ; il n’a ainsi pas eu d’enfant avec sa conjointe. Il a sans doute des connaissances ici, mais n’y fait pas référence dans ses écritures. Il a en revanche une fille, confiée à sa mère à lui, dans son pays d’origine. Son intégration en Suisse n’est ainsi pas très poussée, ce qui implique qu’il ne se trouve pas dans un cas individuel d’extrême gravité. Les motifs politiques qu’il invoque à l’appui de son recours ne sauraient conduire à une autre solution. En effet, ainsi que cela découle de la jurisprudence précitée relative à l’art. 13 let. f OLE, également applicable aux art. 30 al. 1 let. b LEtr et 31 OASA, ceux-ci n’ont pas pour but de préserver un étranger d’une situation de guerre, d’abus des autorités étatiques ou d’actes de persécution dirigés contre lui. De tels motifs relèvent de la procédure d’asile, l’intéressé reconnaissant même dans ses écritures que tel est effectivement plutôt le cas, ou doivent être examinés à l’occasion d’une décision de renvoi entrée en force.</w:t>
      </w:r>
    </w:p>
    <w:p>
      <w:r>
        <w:rPr>
          <w:b/>
        </w:rPr>
        <w:t>E. 7</w:t>
      </w:r>
    </w:p>
    <w:p>
      <w:r>
        <w:t>Le recourant fait enfin valoir qu’en raison des risques de persécution dont il pourrait faire l’objet s’il retournait dans son pays, aucune mesure de renvoi ne doit être ordonnée. a) L'art. 66 LEtr prévoit que les autorités compétentes renvoient de Suisse tout étranger dont l'autorisation est refusée, révoquée ou n'a pas été prolongée (al. 1). Le renvoi ordinaire est assorti d'un délai de départ raisonnable (al. 2). La décision de renvoi de l'art. 66 LEtr est une décision d'exécution (Zünd/Arquint Hill in Uebersax/Rudin/Hugi Yar/Geiser, Ausländerrecht, 2 ème éd., Bâle 2009, n. 8.61, p. 348). Selon la jurisprudence du Tribunal fédéral qui se réfère à Bolzli (Spescha/Thür/Zünd/Bolzli, Migrationsrecht, Zurich 2008, n. 4 ad art. 83 LEtr), les problèmes qui sont liés strictement à l'exécution du renvoi et supposent l'existence d'une décision en la matière entrée en force doivent être soulevés dans la phase d'exécution du renvoi (ATF 2C_2/2009 du 23 avril 2009 consid. 4). Dans le cas d'une décision refusant une autorisation de séjour et prononçant simultanément un renvoi, il convient d'attendre une décision finale sur le principe même de l'autorisation de séjour, avant d'examiner si le renvoi est possible et, le cas échéant, si une éventuelle admission provisoire au sens de l'art. 83 LEtr est envisageable. En revanche, lorsque la question du refus d'une autorisation a été définitivement tranchée, la décision de renvoi qui fait suite à celle-ci peut être qualifiée de décision d'exécution. Il appartient alors à l'autorité cantonale qui statue sur un tel renvoi, d'examiner si le renvoi est possible, licite ou raisonnable. Dans la négative, l'autorité cantonale pourra proposer une admission provisoire au sens de l'art. 83 LEtr à l'ODM qui est l'autorité compétente (Zünd/Arquint Hill, op. cit., n. 8.62, p. 348/349; Spescha in Spescha/Thür/Zünd/Bolzli, Migrationsrecht, Zurich 2008, n. 3 ad. art. 66 LEtr.). b) En l’espèce, le présent litige porte sur le refus de renouvellement de l’autorisation de séjour du recourant et non pas sur une décision de renvoi. L’argument invoqué par le recourant selon lequel, dans la mesure où il est gravement exposé au pouvoir en place dans son pays d’origine, il ne peut y être renvoyé sort dès lors du cadre de la présente procédure ; un tel problème doit être soulevé dans la phase d’exécution du renvoi. Il appartiendra alors au SPOP d'examiner si le renvoi est possible, licite ou raisonnable et si, le cas échéant, une éventuelle admission provisoire au sens de l’art. 83 LEtr est envisageable.</w:t>
      </w:r>
    </w:p>
    <w:p>
      <w:r>
        <w:rPr>
          <w:b/>
        </w:rPr>
        <w:t>E. 8</w:t>
      </w:r>
    </w:p>
    <w:p>
      <w:r>
        <w:t>Par surabondance, l’on peut relever que, dès lors que les motifs invoqués par le recourant relèvent du domaine de l’asile, celui-ci peut a priori déposer une demande d’asile auprès des autorités compétentes (art. 19 de la loi du 26 juin 1998 sur l’asile [LAsi ; RS 142.31 ] ).</w:t>
      </w:r>
    </w:p>
    <w:p>
      <w:r>
        <w:rPr>
          <w:b/>
        </w:rPr>
        <w:t>E. 9</w:t>
      </w:r>
    </w:p>
    <w:p>
      <w:r>
        <w:t>Il résulte des considérants qui précèdent que le recours doit être rejeté et la décision attaquée maintenue. Compte tenu de ce résultat, les frais de justice sont mis à la charge du recourant (art. 49 al. 1 de la loi vaudoise du 28 octobre 2008 sur la procédure administrative [ LPA-VD; RSV 173.36 ] ).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