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PE.2009.0420 vom 26. November 2009</w:t>
      </w:r>
    </w:p>
    <w:p>
      <w:r>
        <w:t>VD Tribunal cantonal, 2009-11-26, FR</w:t>
      </w:r>
    </w:p>
    <w:p>
      <w:r>
        <w:rPr>
          <w:b/>
        </w:rPr>
        <w:t xml:space="preserve">Quelle: </w:t>
      </w:r>
      <w:r>
        <w:t>https://mcp.opencaselaw.ch/entscheid/vd_omni_PE.2009.0420</w:t>
      </w:r>
    </w:p>
    <w:p>
      <w:r>
        <w:t>FR: VD_OMNI PE.2009.0420 du 26 novembre 2009</w:t>
      </w:r>
    </w:p>
    <w:p>
      <w:r>
        <w:t>IT: VD_OMNI PE.2009.0420 del 26 novembre 2009</w:t>
      </w:r>
    </w:p>
    <w:p>
      <w:pPr>
        <w:pStyle w:val="Heading2"/>
      </w:pPr>
      <w:r>
        <w:t>Regeste</w:t>
      </w:r>
    </w:p>
    <w:p>
      <w:r>
        <w:t>A.X. c/Service de la population (SPOP) | Ressortissante camerounaise entrée en Suisse, sans visa ni autorisation de séjour, pour épouser un Suisse. La procédure de contrôle des documents de mariage, telle que régie par la directive ad hoc de l'ODM, n'a pas été respectée en l'occurrence, et la personne qui s'est présentée à l'Ambassade de Suisse à Yaoundé aux fins d'authentification des documents d'état-civil, n'était pas la fiancée (recourante). Onze mois après son entrée en Suisse, elle n'est toujours pas en mesure de se marier. Le rejet de la demande d'autorisation de séjour en vue de mariage est ainsi bien fondé.</w:t>
      </w:r>
    </w:p>
    <w:p>
      <w:pPr>
        <w:pStyle w:val="Heading2"/>
      </w:pPr>
      <w:r>
        <w:t>Erwägungen</w:t>
      </w:r>
    </w:p>
    <w:p>
      <w:r>
        <w:rPr>
          <w:b/>
        </w:rPr>
        <w:t>E. 1</w:t>
      </w:r>
    </w:p>
    <w:p>
      <w:r>
        <w:t>a) Les parties ont le droit d'être entendues (art. 29 al. 2 Cst; 27 al. 2 Cst./VD;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L'autorité est tenue de verser au dossier de la procédure toutes les pièces déterminantes pour celle-ci (ATF 132 V 387 consid. 3.1 p. 388/389; 124 V 372 consid. 3b p. 375/376, et les arrêts cités). b ) La décision attaquée repose, en partie, sur les motifs évoqués dans la communication de l’Ambassade de Suisse à Yaoundé, du 10 juin 2009. Or, le SPOP a statué immédiatement après avoir reçu cette pièce, sans l’avoir communiquée à la recourante, ni avoir invité celle-ci à se déterminer. En cela, le SPOP a violé le droit d’être entendu de la recourante. c) Ce défaut peut être guéri si le justiciable dispose de la faculté de se déterminer dans la procédure de recours, pour autant que l'autorité de recours dispose d'un plein pouvoir d'examen, en fait et en droit (ATF 133 I 201 consid. 2.2 p. 204; 132 V 387 consid. 5.1 p. 390; 130 II 530 consid. 7.3 p. 562 , et les arrêts cités) , ce qui est le cas du Tribunal cantonal (art. 98 LPA-VD) . La recourante a eu l’occasion de se déterminer sur la pièce litigieuse, tant à l’appui du recours que dans le cadre de la réplique. En cela la violation du droit d’être entendu dont elle se plaint a été réparée dans la procédure de recours.</w:t>
      </w:r>
    </w:p>
    <w:p>
      <w:r>
        <w:rPr>
          <w:b/>
        </w:rPr>
        <w:t>E. 2</w:t>
      </w:r>
    </w:p>
    <w:p>
      <w:r>
        <w:t>Pour entrer en Suisse, tout étranger doit disposer d’un visa lorsque celui-ci est requis (art. 5 al. 1 let. a de la loi du 16 décembre 2005 sur les étrangers – LEtr, RS 142.20) – ce qui est le cas en l’occurrence. La recourante est entrée en Suisse sans demander de visa et sans disposer d’autorisation de séjour. Elle séjourne ainsi depuis onze mois en Suisse sans autorisation de séjour, ce qui constitue un motif de renvoi sans décision formelle au sens de l’art. 64 al. 1 let. a LEtr (cf. arrêts PE.2009.0346 du 12 octobre 2009; PE.2008.0313 du 17 novembre 2008). Pour cette raison déjà, le recours doit être rejeté.</w:t>
      </w:r>
    </w:p>
    <w:p>
      <w:r>
        <w:rPr>
          <w:b/>
        </w:rPr>
        <w:t>E. 3</w:t>
      </w:r>
    </w:p>
    <w:p>
      <w:r>
        <w:t>a) Il est possible de déroger aux conditions d’admission notamment pour tenir compte des cas individuels d’une extrême gravité ou d’intérêts publics majeurs (art. 30 al. 1 let. b LEtr; cf. art. 31 de l’ordonnance relative à l’admission, au séjour et à l’exercice d’une activité lucrative – OASA, RS 142.201). L’Office fédéral des migrations (ci-après: l’ODM) a édicté des directives relatives au séjour en vue de préparation du mariage (dernier état au 1 er juillet 2009), dont le ch. 5.6.2.2.3 a la teneur suivante: « En application de l’art. 30 let. b LEtr, en relation avec l’art. 31 OASA, une autorisation de séjour de durée limitée peut en principe être délivrée pour permettre à un étranger de préparer en Suisse son mariage avec un citoyen suisse (…). Avant l’entrée en Suisse, l’office d’état civil doit fournir une attestation confirmant que les démarches en vue de mariage ont été entreprises et que l’on peut escompter que le mariage aura lieu dans un délai raisonnable. De surcroît, les conditions du regroupement familial doivent être remplies (p.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La procédure relative au contrôle des documents de mariage est régie par la directive de l’ODM du 1 er décembre 2005 (…) ». Pour certains Etats, dont le Cameroun, s’applique cette dernière directive (n°212.1/2005-01242/04), destinées aux représentations suisse à l’étranger, ainsi qu’aux autorités cantonales. Ce document pose le principe que l’étranger souhaitant bénéficier du regroupement familial doit se présenter personnellement auprès de la représentation suisse à l’étranger compétente pour entamer la procédure d’octroi du visa ordinaire (ch. 1.1). La représentation suisse procède à une vérification sommaire de la validité des documents présentés; elle transmet une recommandation et un préavis à l’autorité cantonale compétente (ch.1.2), laquelle décide si des investigations supplémentaires sont nécessaires (ch. 1.3), après quoi elle statue sur la demande d’autorisation de séjour (ch. 1.4). b) Comme elle le dit elle-même, la recourante a cru pouvoir s’affranchir de ces règles, en inversant l’ordre de la procédure: plutôt que d’attendre au Cameroun l’octroi du visa d’entrée en Suisse, une fois accomplies les formalités visées dans la directive du 1 er décembre 2005, elle a cru plus approprié de faire ces démarches depuis la Suisse. A tort.  Il est plus facile de procéder aux vérifications nécessaires sur place, au lieu de devoir les faire à des milliers de kilomètres de distance. En l’occurrence, cela aurait permis d’éviter toute équivoque quant à l’identité de la personne qui s’est présentée à l’Ambassade de Suisse à Yaoundé. En outre, le mode de procéder retenu en l’occurrence laisse planer le soupçon qu’en entrant en Suisse sans demander l’avis de personne, la recourante a voulu mettre l’autorité devant un fait accompli. Enfin, la recourante a présenté sa demande d’autorisation de séjour en janvier 2009. Onze mois plus tard, il n’existe aucune perspective réaliste de voir cette procédure se terminer rapidement. Dès lors que la personne qui s’est présentée sous son nom à l’Ambassade de Suisse à Yaoundé n’est pas la recourante, il se pose la question de son identité véritable. La recourante explique qu’une cousine lui aurait dérobé la documentation remise pour l’octroi du visa et aurait tenté de se faire passer pour elle auprès des services de l’Ambassade; invitée à obtenir des renseignements complémentaires auprès des autorités camerounaises, cette cousine se serait enfuie au Gabon. Selon la recourante, ces faits se seraient produits en 2008. Cette version repose sur des éléments invérifiables. Pour éclaircir les circonstances de cette usurpation d’identité, il faudra de longues démarches, en reprenant la procédure depuis le commencement, ce que la logique commande de faire au Cameroun, et pas en Suisse.</w:t>
      </w:r>
    </w:p>
    <w:p>
      <w:r>
        <w:rPr>
          <w:b/>
        </w:rPr>
        <w:t>E. 4</w:t>
      </w:r>
    </w:p>
    <w:p>
      <w:r>
        <w:t>La recourante se prévaut de l’art. 8 CEDH. a) Selon les circonstances, un étranger peut se prévaloir du droit au mariage garanti par les art. 14 Cst. et</w:t>
      </w:r>
    </w:p>
    <w:p>
      <w:r>
        <w:rPr>
          <w:b/>
        </w:rPr>
        <w:t>E. 8</w:t>
      </w:r>
    </w:p>
    <w:p>
      <w:r>
        <w:t>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(cf. en dernier lieu arrêts PE.2009.0047 du 14 juillet 2009; PE.2008.0372 du 16 mars 2009; PE.2008.0053 du 18 mars 2008; ATF 2C_520/2007 du 15 octobre 2007; 2A.205/2006 du 1 er juin 2006, et les références citées). b) Comme on vient de le voir, la condition de l’imminence du mariage n’est manifestement pas réalisée en l’espèce, de sorte qu’il est superflu d’examiner, de surcroît, si la recourante et C.Y.________ entretiennent depuis longtemps des relations étroites et effectives (cf. arrêts PE.2008.0420 du 9 septembre 20009; PE.2006.0236 du 27 novembre 2006). Si les fiancés souhaitent se marier, ils sont libres de le faire au Cameroun. 5. Le recours doit ainsi être rejeté et la décision attaquée confirmée. Les frais sont mis à la charge de la recourante;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