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PE.2009.0417 vom 30. Dezember 2009</w:t>
      </w:r>
    </w:p>
    <w:p>
      <w:r>
        <w:t>VD Tribunal cantonal, 2009-12-30, FR</w:t>
      </w:r>
    </w:p>
    <w:p>
      <w:r>
        <w:rPr>
          <w:b/>
        </w:rPr>
        <w:t xml:space="preserve">Quelle: </w:t>
      </w:r>
      <w:r>
        <w:t>https://mcp.opencaselaw.ch/entscheid/vd_omni_PE.2009.0417</w:t>
      </w:r>
    </w:p>
    <w:p>
      <w:r>
        <w:t>FR: VD_OMNI PE.2009.0417 du 30 décembre 2009</w:t>
      </w:r>
    </w:p>
    <w:p>
      <w:r>
        <w:t>IT: VD_OMNI PE.2009.0417 del 30 dicembre 2009</w:t>
      </w:r>
    </w:p>
    <w:p>
      <w:pPr>
        <w:pStyle w:val="Heading2"/>
      </w:pPr>
      <w:r>
        <w:t>Regeste</w:t>
      </w:r>
    </w:p>
    <w:p>
      <w:r>
        <w:t>A. X.________, B. X.________ c/Service de la population (SPOP), Service de l'emploi | Ne satisfait pas à l'obligation d'effectuer des recherches sur le marché indigène du travail le restaurateur qui n'en effectue pas avant le dépôt de la demande de permis de travail formé pour une ressortissante roumaine qu'il souhaite engager comme serveuse et qui, après le dépôt de la demande d'autorisation, se contente d'une inscription auprès de l'ORP, d'une inscription sur son site internet et sur des présentoirs de grands magasins de la région. Quand bien même des démarches effectuées par le passé seraient demeurées vaines, l'employeur ne peut se croire dispensé d'effectuer de nouvelles recherches approfondies.</w:t>
      </w:r>
    </w:p>
    <w:p>
      <w:pPr>
        <w:pStyle w:val="Heading2"/>
      </w:pPr>
      <w:r>
        <w:t>Erwägungen</w:t>
      </w:r>
    </w:p>
    <w:p>
      <w:r>
        <w:rPr>
          <w:b/>
        </w:rPr>
        <w:t>E. 1</w:t>
      </w:r>
    </w:p>
    <w:p>
      <w:r>
        <w:t>L’adhésion de la Bulgarie et de la Roumanie à l’Union Européenne, le 1er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cet accord, le protocole d’extension de ce dernier à la Bulgarie et à la Roumanie. Ce protocole (Protocole du 27 mai 2008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est entré en vigueur par échanges de notes le 1er juin 2009. Il prévoit une réglementation transitoire à l'égard de ces deux nouveaux Etats en ajoutant notamment à l'art. 10 ALCP les alinéas 1b, 2b et 4c. L'al. 2b premier paragraphe indique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à l'art. 38 al. 4 de l'ordonnance sur l'introduction de la libre circulation des personnes (OLCP; RS 142.203). Cette disposition, tenant compte des possibilités de prolongation ménagées par les al. 2b, deuxième paragraphe, et 4b, deuxième paragraphe de l'art. 10 ALCP, prévoit que les dispositions transitoires citées ci-dessus s'appliquent au plus durant les sept premières années suivant l'entrée en vigueur du Protocole du 27 mai 2008.</w:t>
      </w:r>
    </w:p>
    <w:p>
      <w:r>
        <w:rPr>
          <w:b/>
        </w:rPr>
        <w:t>E. 2</w:t>
      </w:r>
    </w:p>
    <w:p>
      <w:r>
        <w:t>S'agissant du contrôle de la priorité des travailleurs indigènes – en relation notamment avec l'art. 10 par. 2b ALCP -, les Directives émises par l'Office fédéral des migrations (ODM) sur l'introduction progressive de la libre circulation des personnes prévoient ce qui suit (ch. 5.5.2, version 1 er juin 2009) : "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Selon le Tribunal fédéral (arrêt 2C_217/2009 du 11 septembre 2009, consid. 2.2), il ressort du dernier paragraphe ci-dessus que l'art. 21 LEtr, intitulé "Ordre de priorité", est applicable, au moins par analogie, à l'admission en vue de l'exercice d'une activité lucrative en Suisse des ressortissants des nouveaux Etats membres de l'Union européenne. Ces règles sont donc applicables au cas particulier, dès lors que l'employée en question est roumaine. Peu importe qu'elle ait épousé un ressortissant français et bénéficie d'un droit de séjour dans ce pays.</w:t>
      </w:r>
    </w:p>
    <w:p>
      <w:r>
        <w:rPr>
          <w:b/>
        </w:rPr>
        <w:t>E. 3</w:t>
      </w:r>
    </w:p>
    <w:p>
      <w:r>
        <w:t>Aux termes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 jurisprudence cantonale, il faut se montrer strict quant à l'exigence des recherches faites sur le marché du travail de manière à donner la priorité aux demandeurs d'emploi indigènes. Il y a lieu ainsi de refuser le permis de travail lorsqu'il apparaît que c'est par pure convenance personnelle que le choix de l'employeur s'est porté sur un étranger et non sur des demandeurs d'emploi présentant des qualifications comparables (cf. notamment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Dans le cas d'une ressortissante polonaise, proposée pour un poste d'aide de cuisine, il a été jugé que l'annonce du poste vacant à l'office régional de placement et la mention de quatre offres de services insatisfaisantes ne suffisaient pas. Outre l'annonce du poste vacant à l'office régional de placement, il aurait été nécessaire de faire paraître des annonces dans la presse quotidienne ou spécialisée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consid. 3b). De même, la réponse à sept annonces spontanées de travailleurs sur Internet, la passation d'une unique annonce sur un site et le recours ponctuel a une agence de placement n'ont pas été jugés suffisants (PE.2006.0388 du 16 octobre 2007). Il a également été jugé que l'employeur qui n'a effectué des recherches de candidats qu'en publiant l'offre d'emploi sur son propre site internet sans faire d'autres démarches, notamment sans annoncer le poste à l'ORP, n'a pas déployé d'efforts de recrutement suffisants sur le marché indigène (PE.2008.0260 du 24 février 2009). Il a été jugé de même de l'employeur qui n'a passé qu'une annonce dans la presse, peu de temps avant le dépôt de la demande de prise d'emploi litigieuse, sans jamais annoncer le poste vacant à l'ORP ni pris contact avec une quelconque agence de placement (PE.2008.0219).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(PE.2006.0625 du 7 mai 2007; PE.2004.0352 du 10 novembre 2004 consid. 6a et les arrêts cités). Les arrêts, rendus sous l’empire des art. 7 et 8 aOLE, restent pleinement valables pour l’application des dispositions de la nouvelle loi sur les étrangers. En l'espèce, les recourants n'ont pas effectué de recherches sur le marché indigène du travail avant de déposer la demande litigieuse. Cela ressort expressément du mail que la recourante a adressée le 27 mai 2009 à l'autorité intimée dans lequel elle reconnaît que son choix s'est porté sur C.________ parce qu'elle lui a été recommandée par une connaissance et qu'elle habite en zone frontière à 5 minutes en voiture de l'établissement sans que l'ORP ait été contacté au préalable. Les recourants expliquent qu'ils avaient entrepris par le passé des démarches pour trouver un employé sur le marché indigène, sans succès, l'ORP n'ayant pas été en mesure de leur fournir des candidatures valables, sous-entendant par là qu'ils étaient dispensés de réitérer de telles démarches. Or, suivant les pièces du dossier, les démarches auxquelles les recourants se réfèrent (parution de quatre annonces dans le journal La Côte en date des 15, 17 juillet, 23 et 28 octobre 2008) concernaient un poste de plongeur et non de serveuse. Quand bien même de précédentes démarches auraient concerné un poste de serveuse et seraient demeurées vaines, les recourants ne pouvaient pas se croire dispensés d'effectuer de nouvelles recherches approfondies pour le poste de serveuse qu'ils ont attribué à C.________. Le fait que plusieurs restaurants de la région fassent paraître des annonces en vue d'engager des serveuses ce qui donnerait peut-être à penser qu'il est difficile de repourvoir un poste de serveuse, n'est pas non plus décisif et n'empêchait pas les recourants d'entreprendre d'actives démarches, ainsi que l'exige la jurisprudence. S'agissant enfin des recherches entreprises par les recourants après le dépôt de la demande de permis de travail, elles ne sont pas non plus suffisantes. On ne saurait en effet considérer qu'un employeur qui se contente d'une inscription auprès de l'ORP, d'une inscription sur un site internet et sur des présentoirs de grands magasins de la région a fait tous les efforts possibles pour trouver un travailleur sur le marché indigène. Quant au motif invoqué par les recourants pour ne pas entrer en matière sur les trois candidatures masculines présentées par l'ORP, savoir qu'ils souhaitaient engager une serveuse et non un serveur, laisse songeur et conforte dans l'idée que c'est par pure convenance personnelle que le choix des recourants s'est porté sur une ressortissante roumaine recommandée par des connaissances et vivant non loin de la frontière française. Enfin, même s'ils ne sont pas à eux seuls déterminants, les chiffres statistiques avancés par l'autorité intimées sont éloquents: en juin 2009, 2169 personnes étaient inscrites dans le secteur de l'hôtellerie et de la restauration, dont 1658 chômeurs, de sorte que l'on peine à croire qu'aucun travailleur sur le marché indigène n'était disponible, ce d'autant qu'il ne s'agit pas d'un poste particulièrement qualifié. En définitive, les démarches entreprises tardivement par les recourants pour trouver un employé sur le marché indigène du travail ne sauraient être jugées suffisantes. Partant, la décision refusant la demande d'autorisation pour C.________ est justifiée.</w:t>
      </w:r>
    </w:p>
    <w:p>
      <w:r>
        <w:rPr>
          <w:b/>
        </w:rPr>
        <w:t>E. 4</w:t>
      </w:r>
    </w:p>
    <w:p>
      <w:r>
        <w:t>Vu ce qui précède, le recours doit être rejeté, aux frais des recourants (art. 49 al. 1 LPA),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