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PE.2009.0412 vom 8. Januar 2010</w:t>
      </w:r>
    </w:p>
    <w:p>
      <w:r>
        <w:t>VD Tribunal cantonal, 2010-01-08, FR</w:t>
      </w:r>
    </w:p>
    <w:p>
      <w:r>
        <w:rPr>
          <w:b/>
        </w:rPr>
        <w:t xml:space="preserve">Quelle: </w:t>
      </w:r>
      <w:r>
        <w:t>https://mcp.opencaselaw.ch/entscheid/vd_omni_PE.2009.0412</w:t>
      </w:r>
    </w:p>
    <w:p>
      <w:r>
        <w:t>FR: VD_OMNI PE.2009.0412 du 8 janvier 2010</w:t>
      </w:r>
    </w:p>
    <w:p>
      <w:r>
        <w:t>IT: VD_OMNI PE.2009.0412 del 8 gennaio 2010</w:t>
      </w:r>
    </w:p>
    <w:p>
      <w:pPr>
        <w:pStyle w:val="Heading2"/>
      </w:pPr>
      <w:r>
        <w:t>Regeste</w:t>
      </w:r>
    </w:p>
    <w:p>
      <w:r>
        <w:t>A.X.________ et 1.******** c/Service de la population (SPOP), Service de l'emploi | Ressortissant hongrois engagé comme élève-conducteur de bus par les TL, alors que le marché local du travail permet de recruter en suffisance. L'autorisation de prise d'activité lucrative doit être rejetée.</w:t>
      </w:r>
    </w:p>
    <w:p>
      <w:pPr>
        <w:pStyle w:val="Heading2"/>
      </w:pPr>
      <w:r>
        <w:t>Erwägungen</w:t>
      </w:r>
    </w:p>
    <w:p>
      <w:r>
        <w:rPr>
          <w:b/>
        </w:rPr>
        <w:t>E. 1</w:t>
      </w:r>
    </w:p>
    <w:p>
      <w:r>
        <w:t>Le recourant est entré en Suisse pour études. Le but du séjour étant atteint, le recourant ne peut plus prétendre obtenir la prolongation de son séjour en Suisse à des fins de formation.</w:t>
      </w:r>
    </w:p>
    <w:p>
      <w:r>
        <w:rPr>
          <w:b/>
        </w:rPr>
        <w:t>E. 2</w:t>
      </w:r>
    </w:p>
    <w:p>
      <w:r>
        <w:t>a)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de la loi fédérale du 16 décembre 2005 sur les étrangers – LEtr, RS 142.20). b) Le protocole (d'extension) du 26 octobre 2004 (ci-après: protocole à l’ALCP;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qu’elle continuerait à appliquer jusqu’au 31 mai 2009 à l’égard de la République tchèque, la Pologne, la Slovaquie, la Slovénie, la Hongrie, l’Estonie, la Lettonie et la Lituanie, les mesures transitoires prévues à l’art. 10, par. 1a et 2a de l’accord, tel qu’amendé par le protocole à l’ALCP (RO 2008 573). c) Le protocole à l'ALCP a aussi introduit la disposition transitoire suivante à l'art. 10 par. 4a al. 2 ALPC: En cas de perturbations graves ou de menace de perturbations graves de son marché de l’emploi, la Suisse et chacun des nouveaux Etats membres qui a appliqué des mesures transitoires notifient ces circonstances au comité mixte pour le 31 mai 2009. Dans ce cas, le pays notifiant peut continuer à appliquer aux travailleurs salariés occupant un emploi sur son territoire les mesures décrites aux par. 1a, 2a et 3a jusqu’au 30 avril 2011. Dans ce cas, le nombre annuel de titres de séjour visé au par. 1a est le suivant: (...)" La Suisse a fait usage de la seconde possibilité de prolongation du régime transitoire ouverte par cette disposition. En effet, par notification du 29 mai 2009, la Suisse a communiqué au Comité mixte Suisse-UE qu’elle continuera à appliquer, jusqu’au 30 avril 2011, aux ressortissants de la République tchèque, de la République de Pologne, de la République slovaque, de la République de Slovénie, de la République de Hongrie, de la République d’Estonie, de la République de Lettonie et de la République de Lituanie, les mesures transitoires prévues à l’art. 10, par. 4a, al. 2 (RO 2009 3075). Ces règles transitoires ont été retranscrites à l'art.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entrée en vigueur le 1er juin 2002]). d) Selon les explications fournies dans l’acte de recours et la réplique du 6 octobre 2009, 1.******** publient régulièrement dans la presse des annonces pour le recrutement de nouveaux conducteurs, ainsi que sur trois sites Internet (celui des 1.********, ainsi que les sites Monster et Job UP); ces postes sont également proposés aux Offices régionaux de placement. De janvier à juin 2009, plus de mille dossiers de candidature ont été examinés; 531 personnes répondant aux critères d’aptitude - soit la détention d’une autorisation de séjour et la connaissance du français, notamment – ont été invitées à participer à la procédure de sélection, comprenant une présentation du métier de conducteur, deux entretiens, un examen de français, des tests psychotechniques et un contrôle médical. De janvier 2007 à juin 2009, 137 contrats d’élèves-conducteurs ont été passés, dont 51 pour la période allant de janvier à juin 2009, avec des personnes disponibles sur le marché indigène. 1.******** relèvent également que les élèves conducteurs doivent être, à l’instar d’A.X.________, titulaires d’un permis de conduire spécial (catégorie BE) et que le salaire d’engagement pour un élève-conducteur (soit 4'736 fr. par mois) rebute les candidats. Il ressort de ces données que les postes d’élèves-conducteurs offerts par 1.******** – nonobstant le salaire d’engagement –  sont recherchés sur le marché du travail local: des centaines de personnes, actives ou au chômage, s’intéressent à cette activité. Même si le taux de sélection est important (de l’ordre des trois quarts), il n’en demeure pas moins que le marché du travail local suffit pour répondre aux besoins des 1.********. On ne se trouve dès lors pas dans la situation où l’employeur, confronté à un marché indigène asséché, est contraint de faire venir de l’étranger de la main-d’œuvre supplémentaire. Dans la réplique du 6 octobre 2009, 1.******** indiquent que les personnes en charge du recrutement ne sont pas aperçues que l’autorisation de séjour produite par A.X.________ à l’appui de sa candidature était de nature temporaire, liée à ses études; c’est sur la base de cette méprise qu’A.X.________ a été engagé. En outre, il ressort du dossier que la candidature d’A.X.________ a été communiquée aux 1.******** par M. B._________, conseiller municipal de la Ville de 3.********, démarche appuyée par M. C.________, à l’époque chef de 4.******** et président du club d’haltérophilie dont A.X.________ est l’entraîneur. L’engagement d’A.X.________ relève ainsi d’un choix de convenance, que la jurisprudence ne permet pas de faire (cf. arrêt PE.2009.0126 du 6 octobre 2009, consid. 3).</w:t>
      </w:r>
    </w:p>
    <w:p>
      <w:r>
        <w:rPr>
          <w:b/>
        </w:rPr>
        <w:t>E. 3</w:t>
      </w:r>
    </w:p>
    <w:p>
      <w:r>
        <w:t>Le recours doit ainsi être rejeté et la décision attaquée confirmée. Les frais sont mis à la charge des 1.********;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