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PE.2009.0392 vom 15. Oktober 2009</w:t>
      </w:r>
    </w:p>
    <w:p>
      <w:r>
        <w:t>VD Tribunal cantonal, 2009-10-15, FR</w:t>
      </w:r>
    </w:p>
    <w:p>
      <w:r>
        <w:rPr>
          <w:b/>
        </w:rPr>
        <w:t xml:space="preserve">Quelle: </w:t>
      </w:r>
      <w:r>
        <w:t>https://mcp.opencaselaw.ch/entscheid/vd_omni_PE.2009.0392</w:t>
      </w:r>
    </w:p>
    <w:p>
      <w:r>
        <w:t>FR: VD_OMNI PE.2009.0392 du 15 octobre 2009</w:t>
      </w:r>
    </w:p>
    <w:p>
      <w:r>
        <w:t>IT: VD_OMNI PE.2009.0392 del 15 ottobre 2009</w:t>
      </w:r>
    </w:p>
    <w:p>
      <w:pPr>
        <w:pStyle w:val="Heading2"/>
      </w:pPr>
      <w:r>
        <w:t>Regeste</w:t>
      </w:r>
    </w:p>
    <w:p>
      <w:r>
        <w:t>X.________ c/Service de la population (SPOP) | Constitue un recours que le SPOP aurait dû transmettre à la CDAP la lettre que le recourant lui adresse quelques jours après la décision incriminée et dans laquelle il expose qu'il souhaite pouvoir rester légalement en Suisse. De la part d'un étranger qui vient de recevoir une décision refusant la délivrance d'une autorisation de séjour et lui impartissant un délai de départ, cela suffit pour marquer sa volonté d'obtenir l'autorisation litigieuse, partant la modification de la décision attaquée.</w:t>
      </w:r>
    </w:p>
    <w:p>
      <w:pPr>
        <w:pStyle w:val="Heading2"/>
      </w:pPr>
      <w:r>
        <w:t>Erwägungen</w:t>
      </w:r>
    </w:p>
    <w:p>
      <w:r>
        <w:rPr>
          <w:b/>
        </w:rPr>
        <w:t>E. 1</w:t>
      </w:r>
    </w:p>
    <w:p>
      <w:r>
        <w:t>En vertu de l'art. 95 de la loi du 28 octobre 2008 sur la procédure administrative (LPA; RSV 173.36 en vigueur depuis le 1 er janvier 2009), le recours au Tribunal cantonal s'exerce dans les 30 jours dès la notification de la décision attaquée. Le délai est réputé observé lorsque l'écrit est remis à l'autorité, à un bureau de poste suisse ou à une représentation diplomatique ou consulaire suisse, au plus tard le dernier jour du délai (art. 20 al. 1 LPA). En l'espèce, la décision attaquée a été notifiée au recourant le 8 juin 2009, de sorte que le délai de recours venait à échéance le 8 juillet 2009. Le recours devait en conséquence être remis au tribunal ou à un office de poste jusqu'à cette date au plus tard. Or, l'enveloppe contenant le recours porte le timbre du 9 juillet 2009, de sorte que le délai de 30 jours n'a pas été respecté par cet envoi-là. Il faut cependant examiner si la lettre recommandée adressée le 16 juin 2009 – soit dans le délai de 30 jours – par le recourant à l'autorité intimée constitue un recours que l'autorité intimée aurait cas échéant dû transmettre à la CDAP en application de l'art. 7 al. 1 LPA. Le délai aurait ainsi été respecté. Selon l'art. 79 al. 1 LPA (applicable par renvoi de l'art. 99 LPA), l'acte de recours doit être signé et indiquer les conclusions et motifs du recours. Cette disposition correspond à l'ancien art. 31 al. 2 de la loi du 18 décembre 1989 sur la juridiction et la procédure administrative (LJPA), en vigueur jusqu'au 31 décembre 2008. En d'autres termes, l'acte de recours doit préciser en quoi la décision attaquée devrait être annulée ou modifiée, et exposer pour quels motifs cette décision serait contraire au droit ou reposerait sur une constatation inexacte ou incomplète des faits. Cette disposition ne va pas au-delà de ce qu'exigeait naguère l'art. 108 al. 2 de la loi fédérale d'organisation judiciaire du 16 décembre 1943 (OJ) s'agissant des recours de droit administratif au Tribunal fédéral, ni de ce que prescrit aujourd'hui l'art. 42 al. 1 et 2 de la loi du 17 juin 2005 sur le Tribunal fédéral (LTF - RS 173.110). Il suffit que le mémoire de recours de droit administratif permette de discerner sur quels points et pour quelles raisons la décision attaquée est critiquée; si la motivation ne doit pas nécessairement être juridiquement exacte, il convient qu'elle soit liée aux faits sur lesquels repose la décision entreprise; ce lien avec l'état de fait est une condition de recevabilité du recours de droit administratif. En d'autres termes, dans sa motivation, le recourant doit au moins faire valoir ce qu'il demande et indiquer sur quel état de fait il s'appuie (v. ATF 130 I 312 consid. 1.3.1 et les réf. citées). Dans sa lettre du 16 juin 2009, le recourant expose qu'il souhaite pouvoir rester légalement dans notre pays. De la part d'un étranger qui vient de recevoir une décision refusant la délivrance d'une autorisation de séjour et lui impartissant un délai de départ, cela suffit pour marquer sa volonté d'obtenir l'autorisation litigieuse, partant la modification de la décision attaquée. En effet, un recours doit au moins manifester la volonté de recourir, c'est-à-dire de contester la décision attaquée et d'en obtenir la modification: c'est là l'élément constitutif central d'un recours (v. p. ex. PE.2008.0399 du 13 janvier 2009, décision du juge unique constatant que cette volonté doit se manifester de manière expresse et ne peut pas se déduire d'actes concluants tel que le simple fait d'adresser un courrier à l'autorité de recours). Cette condition est remplie en l'espèce. A supposer qu'on en doute, le recourant aurait dû être invité à préciser ses conclusions (art. 27 al. 4 et 5 LPA) mais il l'a fait d'emblée dans sa lettre du 8 juillet 2009 où il demande le "réexamen" de la décision attaquée. Certes, le recourant donne aussi l'impression de vouloir se soumettre au renvoi prononcé et au vu de la nouvelle demande d'autorisation de travail déposée par la E.________ Sàrl et de la demande du recourant à l'autorité intimée de bien vouloir lui indiquer quelles étaient ses chances de revenir ultérieurement en Suisse de façon légale, on pourrait se demander si cette lettre pouvait être interprétée comme une demande de réexamen. Toutefois,  il s'agirait là d'une construction excessivement artificielle: l'intervention du destinataire d'une décision à l'encontre de celle-ci doit s'interpréter dans le sens du moyen le plus expédient qui s'offre à l'intéressé, indiqué dans la décision elle-même, à savoir comme un recours. Ainsi, la lettre du recourant du 16 juin 2009 constitue un recours que la SPOP aurait dû transmettre, en application de l'art. 7 al. 1 LPA, au tribunal. En effet, en cas de doute, il n'appartient pas à l'autorité intimée, mais au tribunal, de statuer sur la recevabilité du recours.</w:t>
      </w:r>
    </w:p>
    <w:p>
      <w:r>
        <w:rPr>
          <w:b/>
        </w:rPr>
        <w:t>E. 2</w:t>
      </w:r>
    </w:p>
    <w:p>
      <w:r>
        <w:t>En l'espèce, le recourant a déclaré son arrivée en Suisse en vue d'obtenir une autorisation de séjour afin d'épouser une ressortissante suisse; dans ce cadre, des demandes d'autorisations de travail ont été déposées pour lui successivement par C.________, puis par la E.________ Sàrl. Selon les circonstances, un étranger peut se prévaloir du droit au mariage garanti par les art. 14 Cst. et 8 CEDH pour obtenir une autorisation de séjour, en vue de rejoindre son fiancé en Suisse (v. ATF 126 II 377 consid. 2b p. 382). Encore faut-il que le couple entretienne depuis longtemps des relations étroites et effectives, et qu’il existe des indices concrets d’un mariage sérieusement voulu et imminent (v. arrêts PE.2009.0047 du 14 juillet 2009; PE.2008.0372 du 16 mars 2009; PE.2008.0053 du 18 mars 2008; PE.2006.0447 du 14 décembre 2007; ATF 2C_520/2007 du 15 octobre 2007; 2A.205/2006 du 1 er juin 2006, et les références citées). Ces conditions ne sont manifestement pas remplies en l'espèce, dès lors que la procédure de mariage n'aboutira pas, la fiancée ayant renoncé à épouser le recourant.</w:t>
      </w:r>
    </w:p>
    <w:p>
      <w:r>
        <w:rPr>
          <w:b/>
        </w:rPr>
        <w:t>E. 3</w:t>
      </w:r>
    </w:p>
    <w:p>
      <w:r>
        <w:t>Le recourant manifeste son désir de pouvoir travailler en Suisse. Une demande d'autorisation de séjour CE/AELE a été présentée pour lui, en dernier lieu par une boulangerie en vue de l'engager comme aide de laboratoire. Le Service de l'emploi, qui est l'autorité compétente pour rendre la décision préalable concernant le marché du travail avant l'admission à l'exercice d'une activité lucrative (art. 40 al. 2 LEtr), a renoncé en l'état à statuer à ce sujet. On rappellera tout d'abord à l'attention du recourant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(ATF 135 I 143 consid. 2.2). Le recourant n'est pas ressortissant d'un Etat membre de la Communauté européenne, de sorte qu'il ne peut pas bénéficier de l'Accord du 21 juin 1999 entre, la Confédération suisse d'une part, et la Communauté européenne et ses Etats membres, d'autre part, sur la libre circulation des personnes (ALCP; RS 0.142.112.681). Sa demande devra être examinée sous l'angle de la loi fédérale du 16 décembre 2005 sur les étrangers (LEtr; RS 142.20), qui limite l'admission en vue de l'exercice d'une activité lucrative aux conditions, notamment, qu'elle serve les intérêts économiques du pays (art. 18 let. a LEtr), que l'ordre de priorité sur le marché du travail indigène soit respecté (art. 21 LEtr) et que l'étranger dispose de qualifications personnelles (art. 23 LEtr). Or, toujours à première vue, le recourant n'est pas un travailleur particulièrement qualifié et les demandes des employeurs potentiels qui ont été présentées pour lui émanent de secteurs où il semble difficile de respecter l'ordre de priorité imposé par l'art. 21 LEtr. En particulier, il semble peu probable que le recourant ou la boulangerie qui l'engagerait parvienne à démontrer qu'il a été impossible de trouver, pour le poste en question, un travailleur en Suisse  ou un ressortissant d'un Etat avec lequel a été conclu un accord sur la libre circulation des personnes correspondant.</w:t>
      </w:r>
    </w:p>
    <w:p>
      <w:r>
        <w:rPr>
          <w:b/>
        </w:rPr>
        <w:t>E. 4</w:t>
      </w:r>
    </w:p>
    <w:p>
      <w:r>
        <w:t>Le recourant ne se trouve en outre pas dans un cas individuel d'extrême gravité. A teneur de l’art. 30 al. 1 let. b LEtr, il est en effet possible de déroger aux conditions d’admission afin de tenir compte des cas individuels d’une extrême gravité ou d’intérêts publics majeurs. Cette disposition s’apparente à l’art. 13 let. f de l’ordonnance du 6 octobre 1986 limitant le nombre des étrangers (OLE), abrogée dès le 1 er janvier 2008.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111ss, et les arrêts cités; ATAF 2007/16 consid. 5.2). En l'espèce, le recourant a fait un premier séjour illégal en Suisse en 2004, avant de revenir dans notre pays en juillet 2008, où résident quelques membres de sa famille. Son séjour n'est pas très long et rien n'indique que le recourant soit particulièrement bien intégré socialement en Suisse. Son comportement ne semble pas avoir fait l'objet de plaintes, mais cela ne suffit pas pour constituer un cas d'extrême gravité. Rien ne s'oppose à ce que le recourant retourne dans son pays, dans lequel il a vécu la majeure partie de son existence et où il a sa famille et des amis. Les difficultés évoquées par le recourant pour trouver un travail au Kosovo ne suffisent évidemment pas à le placer dans un cas d'extrême gravité.</w:t>
      </w:r>
    </w:p>
    <w:p>
      <w:r>
        <w:rPr>
          <w:b/>
        </w:rPr>
        <w:t>E. 5</w:t>
      </w:r>
    </w:p>
    <w:p>
      <w:r>
        <w:t>Même si la demande déposée par la E.________ Sàrl le 16 juin 2009 paraît avoir encore pour le recourant une certaine actualité, elle ne suffit pas pour justifier la présence du recourant en Suisse. En effet, en vertu de l'art. 17 al. 1 LEtr, l'étranger entré légalement en Suisse pour un séjour temporaire qui dépose ultérieurement une demande d'autorisation de séjour durable doit attendre la décision à l'étranger. Il est vrai que l'art. 17 al. 2 LEtr prévoit que l’étranger peut être autorisé à séjourner en Suisse durant la procédure si les conditions d’admission sont manifestement remplies, mais cette condition est loin d'être réalisée, comme on l'a vu au considérant 3 ci-dessus.</w:t>
      </w:r>
    </w:p>
    <w:p>
      <w:r>
        <w:rPr>
          <w:b/>
        </w:rPr>
        <w:t>E. 6</w:t>
      </w:r>
    </w:p>
    <w:p>
      <w:r>
        <w:t>Il résulte des considérants qui précèdent que le recours doit être rejeté et la décision attaquée confirmée. L'autorité intimée fixera au recourant un nouveau délai de départ. Un émolument de justice sera mis à la charge du recourant débouté (art. 49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