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PE.2009.0380 vom 28. Dezember 2009</w:t>
      </w:r>
    </w:p>
    <w:p>
      <w:r>
        <w:t>VD Tribunal cantonal, 2009-12-28, FR</w:t>
      </w:r>
    </w:p>
    <w:p>
      <w:r>
        <w:rPr>
          <w:b/>
        </w:rPr>
        <w:t xml:space="preserve">Quelle: </w:t>
      </w:r>
      <w:r>
        <w:t>https://mcp.opencaselaw.ch/entscheid/vd_omni_PE.2009.0380</w:t>
      </w:r>
    </w:p>
    <w:p>
      <w:r>
        <w:t>FR: VD_OMNI PE.2009.0380 du 28 décembre 2009</w:t>
      </w:r>
    </w:p>
    <w:p>
      <w:r>
        <w:t>IT: VD_OMNI PE.2009.0380 del 28 dicembre 2009</w:t>
      </w:r>
    </w:p>
    <w:p>
      <w:pPr>
        <w:pStyle w:val="Heading2"/>
      </w:pPr>
      <w:r>
        <w:t>Regeste</w:t>
      </w:r>
    </w:p>
    <w:p>
      <w:r>
        <w:t>X. c/Service de la population (SPOP) | Ressortissant somalien au bénéfice d'un livret F pour étranger admis provisoirement qui a épousé une compatriote titulaire d'une autorisation de séjour; demande une autorisation de séjour par regroupement familial. Refus du SPOP au motif que le couple et leurs enfants dépendent de l'aide sociale. Recours rejeté.</w:t>
      </w:r>
    </w:p>
    <w:p>
      <w:pPr>
        <w:pStyle w:val="Heading2"/>
      </w:pPr>
      <w:r>
        <w:t>Erwägungen</w:t>
      </w:r>
    </w:p>
    <w:p>
      <w:r>
        <w:rPr>
          <w:b/>
        </w:rPr>
        <w:t>E. 1</w:t>
      </w:r>
    </w:p>
    <w:p>
      <w:r>
        <w:t>a) Aux termes de l'art. 92 al. 1 LPA,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refusé d'accorder une autorisation de séjour au recourant au motif que les conditions de l'art. 44 LEtr n'étaient pas remplies. En effet, dès lors que le SPOP ne s'est pas prononcé dans sa décision du 3 juin 2009 sur la demande du recourant relative la délivrance d'une autorisation de séjour en application de l'art. 84 al. 5 LEtr, ce point ne doit pas être tranché en l'espèce.</w:t>
      </w:r>
    </w:p>
    <w:p>
      <w:r>
        <w:rPr>
          <w:b/>
        </w:rPr>
        <w:t>E. 3</w:t>
      </w:r>
    </w:p>
    <w:p>
      <w:r>
        <w:t>a) L'art. 44 LEtr prévoit ce qui suit: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Ces conditions sont cumulatives. b) S'agissant de l'application de l'art. 44 let. c LEtr, il convient de rappeler la jurisprudence relative à l'extinction du droit à une autorisation de séjour au sens de l'art. 17 al. 2 de l'ancienne loi sur le séjour et l'établissement des étrangers (aLSEE) en raison d'une dépendance à l'aide sociale, jurisprudence qui conserve en principe sa portée sous l'angle de la nouvelle loi sur les étrangers et qui est la suivante: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(cf. ATF 125 II 633 consid. 3c p. 641; 122 II 1 consid. 3c p. 8; 119 Ib 81 consid. 2d p. 87).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(ATF 122 II 1 consid. 3c p. 8/9). c) En l'espèce, la condition de l'art. 44 let. c LEtr, à savoir que l'intéressé ne doit pas dépendre de l'aide sociale, n'est manifestement pas réalisée. En effet, et ce point n'est pas contesté par le recourant, celui-ci et sa famille sont entièrement soutenus financièrement par l'Etablissement vaudois d'accueil des migrants (EVAM), comme ils l'ont été ces dernières années par la Fondation d'accueil des requérants d'asile (FAREAS). Le recourant fait valoir que lui et son épouse reprendront une activité professionnelle dès que leur état de santé le leur permettra. Il ne fournit cependant aucun élément permettant de l'envisager, alors que, par ailleurs, il ne ressort pas du dossier que son épouse présente des problèmes médicaux l’empêchant d’exercer une activité, à tout le moins à temps partiel. Enfin, on relèvera que si le recourant est actuellement incapable de travailler pour raisons de santé, tel n'a pas toujours été le cas et il n'a alors pas démontré qu'il pouvait subvenir à ses besoins et à ceux de sa famille. Enfin, l’argument selon lequel il ne fait l'objet d'aucune poursuite n’est pas pertinent. En conséquence, compte tenu que le couple que forme le recourant avec son épouse n’est pas au bénéfice de ressources financières suffisantes, les conditions permettant à l'autorité intimée de délivrer au recourant une autorisation de séjour par regroupement familial ne sont manifestement pas remplies. C'est dès lors à juste titre qu'elle a refusé de lui délivrer une autorisation de séjour à ce titre.</w:t>
      </w:r>
    </w:p>
    <w:p>
      <w:r>
        <w:rPr>
          <w:b/>
        </w:rPr>
        <w:t>E. 4</w:t>
      </w:r>
    </w:p>
    <w:p>
      <w:r>
        <w:t>Les considérants qui précèdent conduisent au rejet du recours aux frais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