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PE.2009.0373 vom 2. Juni 2010</w:t>
      </w:r>
    </w:p>
    <w:p>
      <w:r>
        <w:t>VD Tribunal cantonal, 2010-06-02, FR</w:t>
      </w:r>
    </w:p>
    <w:p>
      <w:r>
        <w:rPr>
          <w:b/>
        </w:rPr>
        <w:t xml:space="preserve">Quelle: </w:t>
      </w:r>
      <w:r>
        <w:t>https://mcp.opencaselaw.ch/entscheid/vd_omni_PE.2009.0373</w:t>
      </w:r>
    </w:p>
    <w:p>
      <w:r>
        <w:t>FR: VD_OMNI PE.2009.0373 du 2 juin 2010</w:t>
      </w:r>
    </w:p>
    <w:p>
      <w:r>
        <w:t>IT: VD_OMNI PE.2009.0373 del 2 giugno 2010</w:t>
      </w:r>
    </w:p>
    <w:p>
      <w:pPr>
        <w:pStyle w:val="Heading2"/>
      </w:pPr>
      <w:r>
        <w:t>Regeste</w:t>
      </w:r>
    </w:p>
    <w:p>
      <w:r>
        <w:t>A.X.________ c/Service de la population (SPOP) | Restrictions à la libre circulation (refus d'autorisation de séjour CE/AELE) par des mesures d'ordre ou sécurité publics en cas de condamnation pénale. Les circonstances entourant les condamnations doivent faire apparaître une menace actuelle pour l'ordre public. Tel n'est pas le cas pour des condamnations certes lourdes (plus de cinq ans, ramenés à deux ans et un mois en cours d'exécution) mais pour des infractions commises entre 1992 et 1998, la plus grave (un brigandage) alors que l'intéressé né en 1975 était âgé de 17 ans. Libéré en septembre 2007, l'intéressé a rejoint en Suisse sa compagne suisse et la fille de celle-ci, formant désormais une famille stable. Vu l'intégration professionnelle et l'ancienneté des condamnations, c'est à tort que l'autorité intimée a retenu l'existence d'une menace pour la sécurité publique.</w:t>
      </w:r>
    </w:p>
    <w:p>
      <w:pPr>
        <w:pStyle w:val="Heading2"/>
      </w:pPr>
      <w:r>
        <w:t>Erwägungen</w:t>
      </w:r>
    </w:p>
    <w:p>
      <w:r>
        <w:rPr>
          <w:b/>
        </w:rPr>
        <w:t>E. 1</w:t>
      </w:r>
    </w:p>
    <w:p>
      <w:r>
        <w:t>La décision entreprise refuse l'octroi d'une autorisation de séjour CE/AELE au recourant qui est de nationalité italienne. S'agissant d'un ressortissant communautaire, la loi fédérale sur les étrangers du 16 décembre 2005 (LEtr; RS 142.20) ne s'applique que dans la mesure où l'accord du 21 juin 1999 entre, d'une part, la Confédération suisse et, d'autre part, la Communauté européenne et ses Etats membres sur la libre circulation des personnes (ALCP; RS 0.142.112.681) n'en dispose pas autrement ou lorsque la loi prévoit des dispositions plus favorables (art. 2 al. 2 LEtr). En sa qualité de citoyen italien, le recourant peut invoquer l'Annexe I ALCP  pour faire valoir un droit de séjour en Suisse. En effet, selon l’art. 2 al. 1 Annexe I ALCP, les ressortissants d’une partie contractante ont le droit de séjourner et d’exercer une activité économique sur le territoire de l’autre partie contractante selon les modalités prévues aux chapitres II à IV. Au bénéfice d'un contrat de travail depuis le 1 er septembre 2008, le recourant peut invoquer l'art. 6 Annexe I ALCP qui réglemente le séjour des travailleurs salariés.</w:t>
      </w:r>
    </w:p>
    <w:p>
      <w:r>
        <w:rPr>
          <w:b/>
        </w:rPr>
        <w:t>E. 2</w:t>
      </w:r>
    </w:p>
    <w:p>
      <w:r>
        <w:t>a) Aux termes de l'art. 5 Annexe 1 ALCP intitulé "Ordre public" : "(1) Les droits octroyés par les dispositions du présent accord ne peuvent être limités que par des mesures justifiées par des raisons d’ordre public, de sécurité publique et de santé publique. (2) Conformément à l’art. 16 de l’accord, il est fait référence aux directives 64/221/CEE (JO no 56, 1964, p. 850), 72/194/CEE (JO no L 121, 1972, p. 32) et 75/35/CEE (JO no L 14, 1975, p. 10)." Conformément à la jurisprudence de la Cour de justice, les limitations au principe de la liberté de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(arrêt 2A.391/2003 consid. 2.3; ATF 130 II 176 consid. 3.4.1 p. 182; 129 II 215 consid. 7.</w:t>
      </w:r>
    </w:p>
    <w:p>
      <w:r>
        <w:rPr>
          <w:b/>
        </w:rPr>
        <w:t>E. 3</w:t>
      </w:r>
    </w:p>
    <w:p>
      <w:r>
        <w:t>Il résulte des considérants qui précèdent que le recours doit être admis et la décision querellée réformée en ce sens que l'autorisation de séjour sollicitée est délivrée. Les frais du présent arrêt resteront à la charge de l'Etat. Le recourant, qui obtient gain de cause, a droit à des dépens pour l'intervention de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