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PE.2009.0365 vom 25. September 2009</w:t>
      </w:r>
    </w:p>
    <w:p>
      <w:r>
        <w:t>VD Tribunal cantonal, 2009-09-25, FR</w:t>
      </w:r>
    </w:p>
    <w:p>
      <w:r>
        <w:rPr>
          <w:b/>
        </w:rPr>
        <w:t xml:space="preserve">Quelle: </w:t>
      </w:r>
      <w:r>
        <w:t>https://mcp.opencaselaw.ch/entscheid/vd_omni_PE.2009.0365</w:t>
      </w:r>
    </w:p>
    <w:p>
      <w:r>
        <w:t>FR: VD_OMNI PE.2009.0365 du 25 septembre 2009</w:t>
      </w:r>
    </w:p>
    <w:p>
      <w:r>
        <w:t>IT: VD_OMNI PE.2009.0365 del 25 settembre 2009</w:t>
      </w:r>
    </w:p>
    <w:p>
      <w:pPr>
        <w:pStyle w:val="Heading2"/>
      </w:pPr>
      <w:r>
        <w:t>Regeste</w:t>
      </w:r>
    </w:p>
    <w:p>
      <w:r>
        <w:t>A.X.________ c/Service de la population (SPOP) | Il n'y a pas lieu de prolonger l'autorisation de séjour du recourant, ressortissant turc, qui vit en Suisse depuis 6 ans au bénéfice d'autorisations de séjour délivrées afin de lui permettre d'attendre l'issue d'une procédure d'adoption par son frère aîné et sa belle-soeur. Le TF a définitivement rejeté la demande d'adoption, de sorte que le but du séjour est atteint; peu importe qu'une requête ait été déposée auprès de la CEDH contre l'arrêt du TF, une telle procédure ne permettant pas de prolonger une fois de plus le séjour du recourant dans l'attente de son issue. Par ailleurs, un renvoi du recourant ne le placerait pas dans un cas de rigueur, en dépit du temps passé en Suisse et des liens de type filial qu'il entretiendrait avec son frère et sa belle-soeur. L'art. 33 al. 3 LEtr n'empêche pas le non renouvellement d'une autorisation délivrée pour un but déterminé, lorsque ce but est atteint. Les liens du recourant avec son frère et sa belle-soeur ne sont pas protégés par l'art. 8 CEDH. Recours au TF déclaré irrecevable.</w:t>
      </w:r>
    </w:p>
    <w:p>
      <w:pPr>
        <w:pStyle w:val="Heading2"/>
      </w:pPr>
      <w:r>
        <w:t>Erwägungen</w:t>
      </w:r>
    </w:p>
    <w:p>
      <w:r>
        <w:rPr>
          <w:b/>
        </w:rPr>
        <w:t>E. 1</w:t>
      </w:r>
    </w:p>
    <w:p>
      <w:r>
        <w:t>a) Aux termes de l'art. 96 al. 1 LEtr, les autorités compétentes tiennent compte, en exerçant leur pouvoir d'appréciation, des intérêts publics, de la situation personnelle de l'étranger, ainsi que de son degré d'intégration. Selon l'art. 62 let. d LEtr, l'autorité compétente peut révoquer une autorisation, à l'exception de l'autorisation d'établissement, ou une autre décision fondée sur la LEtr, lorsque l'étranger ou son représentant légal ne respecte pas les conditions dont la décision est assortie. L'art. 30 al. 1 let. b LEtr prévoit qu'il est possible de déroger aux conditions d'admission (art. 18 à 29 LEtr) pour tenir compte des cas individuels d'une extrême gravité ou d'intérêts publics majeurs. L'art. 31 de l'ordonnance du 24 octobre 2007 relative à l’admission, au séjour et à l’exercice d’une activité lucrative (OASA; RS 142.201) précise les conditions auxquelles une autorisation de séjour peut être octroyée en application de l'art. 30 al. 1 let. b LEtr. b) En l'espèce, le recourant a obtenu par décision du SPOP du 26 mars 2007 une autorisation de séjour de courte durée, valable jusqu'au 30 novembre 2007. Par la suite, l'autorisation de séjour pour courte durée du recourant a été renouvelée, la procédure d'adoption étant toujours en cours. Compte tenu de l'entrée en vigueur le 1 er janvier 2008 de la nouvelle LEtr, le SPOP a, le 16 janvier 2009, fondé la prolongation de cette autorisation (jusqu'au 30 juin 2009) sur l'art. 30 al. 1 let. b LEtr, toujours "en vue d'adoption" et en précisant que l'examen du dossier serait repris une fois connue la décision du Tribunal fédéral quant à la demande d'adoption en cause. On notera que l'autorisation délivrée le 5 février 2009 est maintenant échue, puisque sa validité était limitée au 30 juin 2009. Le recours a donc perdu son objet en ce qu'il conteste la révocation de l'autorisation de séjour. Il sied néanmoins de retenir qu'il demeure recevable dans la mesure où il tend désormais au renouvellement de celle-ci. c) Par arrêt du 16 décembre 2008, le Tribunal fédéral a confirmé le rejet de la demande d'adoption et déclaré par conséquent sans objet le recours formé contre le refus de délivrer une autorisation de placement en vue d'adoption. Le but du séjour du recourant - à savoir attendre l'issue de la procédure d'adoption - étant ainsi atteint, il n'y a plus lieu de prolonger encore les autorisations de séjour déjà accordées. Certes, le recourant invoque le dépôt par les époux X.________ d'une requête auprès de la CEDH formée contre l'arrêt du Tribunal fédéral précité du 16 décembre 2008. Il n'a toutefois pas été établi que la demande aurait été jugée recevable par la CEDH. Au surplus, quand bien même elle l'aurait été, il s'agit d'une procédure extraordinaire, au point qu'elle ne saurait conduire à autoriser une fois de plus le recourant à séjourner en Suisse dans l'attente de son issue. La seule ouverture d'une procédure de recours ne justifie pas la prolongation systématique d'une autorisation de séjour. Aucun autre motif ne permet au recourant de se prévaloir de l'art. 30 al. 1 let. b LEtr et de l'art. 31 OASA. Le tribunal a précisé que cette disposition (art. 30 al. 1 let. b LEtr) s'apparente à l'art. 13 let. f aOLE (v. notamment PE.2009.0024 du 30 mars 2009 consid. 4a).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maxima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 ss, et les arrêts cités; ATAF 2007/16 consid. 5.2) . Même si le recourant est bien intégré en Suisse où il a séjourné à ce jour pendant un peu plus de six ans, il peut être exigé de lui qu'il retourne dans son pays, où il a passé toute son enfance et son adolescence jusqu'à l'âge de seize ans et demi et où vivent encore plusieurs membres de sa famille. Dans sa demande d'autorisation d'entrée en Suisse, il avait d'ailleurs manifesté le désir de retourner en Turquie au terme de ses études de français. On notera encore que les liens noués avec son frère et sa belle-sœur pourraient aisément être maintenus, la distance séparant les deux pays n'étant pas telle qu'elle empêcherait toute possibilité de contacts, à l'occasion de voyages et/ou de vacances. A cela s'ajoute que le recourant n'a pu qu'être conscient du caractère précaire des diverses autorisations qui lui ont été délivrées. On rappellera encore que des considérations d'ordre économique - par exemple la participation à l'entreprise familiale - ne conduisent pas à une autre conclusion.</w:t>
      </w:r>
    </w:p>
    <w:p>
      <w:r>
        <w:rPr>
          <w:b/>
        </w:rPr>
        <w:t>E. 2</w:t>
      </w:r>
    </w:p>
    <w:p>
      <w:r>
        <w:t>Il convient dans ces conditions, par une appréciation anticipée des preuves, de se dispenser d'entendre des témoins sur la question de l'intégration du recourant en Suisse et sur les relations qu'il entretient avec les époux X.________, leur audition ne pouvant de toute façon pas conduire à l'admission du recours. En particulier, quand bien même le recourant aurait tissé avec les époux X.________ des liens assimilables à ceux d'un fils avec ses parents, il n'en demeure pas moins qu'il n'a vécu avec eux qu'un an et demi en tant que mineur et qu'il est désormais majeur depuis plus de quatre ans. Enfin, l'art. 33 al. 3 LEtr invoqué par le recourant n'est pas applicable, dès lors qu'il concerne les autorisations de séjour de plus d'une année. Au demeurant, cette disposition n'empêche pas le non renouvellement d'une autorisation délivrée pour un but déterminé, lorsque ce but est atteint.</w:t>
      </w:r>
    </w:p>
    <w:p>
      <w:r>
        <w:rPr>
          <w:b/>
        </w:rPr>
        <w:t>E. 3</w:t>
      </w:r>
    </w:p>
    <w:p>
      <w:r>
        <w:t>Par surabondance de droit, il convient d'examiner la question sous l'angle de l'autorisation de séjour pour études, puisque le recourant est entré en Suisse en 2003 pour y suivre des cours de français. L'art. 27 al. 1 LEtr prévoit qu'un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paraît assuré qu’il quittera la Suisse." En l'espèce, les conditions pour bénéficier d'une autorisation de séjour pour études ne sont manifestement plus remplies, notamment parce que l'intéressé a apparemment abandonné ses études et surtout parce que son départ de Suisse n'est plus assuré, puisqu'il souhaite maintenant rester dans le pays auprès des époux X.________ et apporter sa collaboration à l'entreprise familiale.</w:t>
      </w:r>
    </w:p>
    <w:p>
      <w:r>
        <w:rPr>
          <w:b/>
        </w:rPr>
        <w:t>E. 4</w:t>
      </w:r>
    </w:p>
    <w:p>
      <w:r>
        <w:t>Le recourant invoque l'art. 8 de la Convention du 4 novembre 1950 de sauvegarde des droits de l'homme et des libertés fondamentales (CEDH; RS 0.101) qui garantit à toute personne le droit au respect de sa vie familiale et la protège, à certaines conditions, contre une séparation d'avec les membres de sa famille. Dans son arrêt du 6 septembre 2007 (PE.2007.0192), le tribunal avait déjà relevé que l'autorisation sollicitée par le recourant ne pouvait être délivrée en application de l'art. 8 CEDH, puisque cette disposition ne s'oppose qu'à la séparation de proches parents, soit des époux vivant en communauté conjugale ou d'un parent vivant avec son enfant mineur, à l'exclusion notamment des relations entre frères et soeurs (consid. 7). Une exception suppose que l'étranger se trouve dans un état de dépendance particulier à l'égard du parent ayant le droit de résider en Suisse; tel est le cas lorsqu'il a besoin d'une attention et de soins que seuls les proches parents sont en mesure de prodiguer (ATF 129 II 11 consid. 2 p. 14; 120 Ib 257 consid. 1e p. 261/262; 115 Ib 1 consid. 2c p. 5). Comme déjà dit dans l'arrêt précité du 6 septembre 2007, le recourant a certes des liens avec son frère et sa belle-soeur, mais ils ne sauraient, compte tenu de l'âge de l'intéressé, de 22 ans, et des autres membres de la famille restés dans le pays d'origine, être assimilés à des liens de dépendance au sens où l'entend la jurisprudence. Le fait que son frère et sa belle-soeur aient souhaité l'adopter n'y change rien. De surcroît, l 'intéressé occupe désormais son propre appartement de deux pièces à côté de celui des époux X.________ (v. mémoire de recours du 1 er juillet 2009, p. 11).</w:t>
      </w:r>
    </w:p>
    <w:p>
      <w:r>
        <w:rPr>
          <w:b/>
        </w:rPr>
        <w:t>E. 5</w:t>
      </w:r>
    </w:p>
    <w:p>
      <w:r>
        <w:t>Il résulte des considérants qui précèdent que le recours doit être rejeté et la décision attaquée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