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PE.2009.0346 vom 12. Oktober 2009</w:t>
      </w:r>
    </w:p>
    <w:p>
      <w:r>
        <w:t>VD Tribunal cantonal, 2009-10-12, FR</w:t>
      </w:r>
    </w:p>
    <w:p>
      <w:r>
        <w:rPr>
          <w:b/>
        </w:rPr>
        <w:t xml:space="preserve">Quelle: </w:t>
      </w:r>
      <w:r>
        <w:t>https://mcp.opencaselaw.ch/entscheid/vd_omni_PE.2009.0346</w:t>
      </w:r>
    </w:p>
    <w:p>
      <w:r>
        <w:t>FR: VD_OMNI PE.2009.0346 du 12 octobre 2009</w:t>
      </w:r>
    </w:p>
    <w:p>
      <w:r>
        <w:t>IT: VD_OMNI PE.2009.0346 del 12 ottobre 2009</w:t>
      </w:r>
    </w:p>
    <w:p>
      <w:pPr>
        <w:pStyle w:val="Heading2"/>
      </w:pPr>
      <w:r>
        <w:t>Regeste</w:t>
      </w:r>
    </w:p>
    <w:p>
      <w:r>
        <w:t>X. c/Service de la population (SPOP) | Décision de renvoi de Suisse confirmée à l'égard d'une Brésilienne et de son fils entrés en Suisse sans autorisation. La mère y travaille depuis plus d'un an, également sans autorisation. Les motifs invoqués par l'intéressée pour rester dans notre pays (action en constatation de filiation pendante) ne sont pas suffisants pour admettre l'impossibilité d'un renvoi. Rejet du recours.</w:t>
      </w:r>
    </w:p>
    <w:p>
      <w:pPr>
        <w:pStyle w:val="Heading2"/>
      </w:pPr>
      <w:r>
        <w:t>Erwägungen</w:t>
      </w:r>
    </w:p>
    <w:p>
      <w:r>
        <w:rPr>
          <w:b/>
        </w:rPr>
        <w:t>E. 1</w:t>
      </w:r>
    </w:p>
    <w:p>
      <w:r>
        <w:t>La recourante sollicite son audition personnelle.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En l'espèce, le tribunal estime que l’audition personnelle de la recourante n’est pas nécessaire étant donné que celle-ci a eu l’occasion d’exposer largement ses arguments par le dépôt de son recours, qu’elle n’a nullement démontré en quoi son audition orale devant l'autorité de recours aurait été indispensable et qu’elle n’a par ailleurs pas utilisé la faculté qui lui a été offerte de déposer un mémoire complémentaire. Quant à la tenue de débats au sens de l’art. 6 CEDH , il ressort de la jurisprudence de la Cour européenne des droits de l'homme (décision du 26 mars 2002 Zakria Sadiq Mir c/ Suisse, in JAAC 2002 n° 116 p. 1322; décision du 4 février 2005 Mamatkulov et Askarov c/Turquie, Recueil CourEDH 2005-I p. 225) et du Tribunal fédéral (cf. arrêt 2P.323/2006 et 2A.751/2006 du 27 mars 2007 consid. 3.1 et l'arrêt cité) que cette disposition ne s'applique pas aux contestations sur le séjour des étrangers.</w:t>
      </w:r>
    </w:p>
    <w:p>
      <w:r>
        <w:rPr>
          <w:b/>
        </w:rPr>
        <w:t>E. 2</w:t>
      </w:r>
    </w:p>
    <w:p>
      <w:r>
        <w:t>Sur demande immédiate, l'autorité compétente rend une décision. Celle-ci peut faire l'objet d'un recours dans les trois jours après sa notification. Le recours n'a pas d'effet suspensif. L'autorité de recours décide dans les 10 jours de la restitution de l'effet suspensif.</w:t>
      </w:r>
    </w:p>
    <w:p>
      <w:r>
        <w:rPr>
          <w:b/>
        </w:rPr>
        <w:t>E. 3</w:t>
      </w:r>
    </w:p>
    <w:p>
      <w:r>
        <w:t>Au vu des considérants qui précèdent, c'est à bon droit que le SPOP a ordonné le renvoi des recourants, en se référant à l'art. 64 LEtr. Le recours doit dès lors être rejeté, aux frais de ces derniers, qui n’ont pas droit à des dépens (art. 45,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