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PE.2009.0342 vom 10. März 2010</w:t>
      </w:r>
    </w:p>
    <w:p>
      <w:r>
        <w:t>VD Tribunal cantonal, 2010-03-10, FR</w:t>
      </w:r>
    </w:p>
    <w:p>
      <w:r>
        <w:rPr>
          <w:b/>
        </w:rPr>
        <w:t xml:space="preserve">Quelle: </w:t>
      </w:r>
      <w:r>
        <w:t>https://mcp.opencaselaw.ch/entscheid/vd_omni_PE.2009.0342</w:t>
      </w:r>
    </w:p>
    <w:p>
      <w:r>
        <w:t>FR: VD_OMNI PE.2009.0342 du 10 mars 2010</w:t>
      </w:r>
    </w:p>
    <w:p>
      <w:r>
        <w:t>IT: VD_OMNI PE.2009.0342 del 10 marzo 2010</w:t>
      </w:r>
    </w:p>
    <w:p>
      <w:pPr>
        <w:pStyle w:val="Heading2"/>
      </w:pPr>
      <w:r>
        <w:t>Regeste</w:t>
      </w:r>
    </w:p>
    <w:p>
      <w:r>
        <w:t>X c/Service de la population (SPOP) | Le recourant, majeur, ne peut plus se prévaloir des dispositions portant sur la protection des mineurs. Pour la même raison, il est douteux qu'il puisse encore bénéficier du droit de vivre avec sa mère par regroupement familial. Au surplus, son intégration en Suisse n'est pas si profonde et si irréversible que l'obligation de s'adapter à un autre environnement équivaudrait pour lui à un véritable déracinement. Confirmation de la révocation de l'autorisation de séjour, obtenue par regroupement familial avec sa mère.</w:t>
      </w:r>
    </w:p>
    <w:p>
      <w:pPr>
        <w:pStyle w:val="Heading2"/>
      </w:pPr>
      <w:r>
        <w:t>Erwägungen</w:t>
      </w:r>
    </w:p>
    <w:p>
      <w:r>
        <w:rPr>
          <w:b/>
        </w:rPr>
        <w:t>E. 1</w:t>
      </w:r>
    </w:p>
    <w:p>
      <w:r>
        <w:t>Le recourant se prévaut tout d’abord de l’autorisation de séjour qui lui a été délivrée au titre du regroupement familial, ensuite du mariage de sa mère avec un ressortissant suisse. Cette question est sans objet depuis l’arrêt PE.2009.0361 du 23 octobre 2009, dont on rappelle qu’il est entre-temps devenu définitif et exécutoire. Au surplus, le recourant, majeur, ne peut plus se prévaloir des dispositions portant sur la protection des mineurs (cf. art. 1 er de la Convention relative aux droits de l'enfant - RS 0.107 - limitant son champ d'application aux êtres humains âgés de moins de dix-huit ans). Pour la même raison, il est douteux qu'il puisse encore bénéficier du droit de vivre avec sa mère par regroupement familial (art. 42 al. 1 de la loi fédérale du 16 décembre 2005 sur les étrangers – LEtr; RS 142.20 – en relation avec l'art. 50 al. 1 LEtr), ceci d’autant moins qu’il s’est constitué un foyer séparé (v. ATF 2C_465/2009 du 6 novembre 2009). Aussi, le sort de la demande de réexamen de C.E.________ n’a aucune incidence sur la situation du recourant vis-à-vis des autorités administratives. A cela s’ajoute que ni le fils du recourant, ni la mère de celle-ci n’ont le droit de séjourner en Suisse. Le recourant ne peut donc pas se placer sous la protection de l’art. 8 § 1 CEDH pour s'opposer à l'éventuelle séparation de sa famille et obtenir ainsi une autorisation de séjour (v., notamment, ATF 2C_551/2008 du 17 novembre 2008 consid. 4.1, références citées).</w:t>
      </w:r>
    </w:p>
    <w:p>
      <w:r>
        <w:rPr>
          <w:b/>
        </w:rPr>
        <w:t>E. 2</w:t>
      </w:r>
    </w:p>
    <w:p>
      <w:r>
        <w:t>Le recourant n’invoque à juste titre aucune des conditions d’admission arrêtées au chapitre cinq de la LEtr, en particulier les art. 18 et ss. Dès lors, son admission ne se justifie que s’il peut être mis au bénéfice d’une dérogation, conformément à l’art. 30 LEtr. a) Parmi les circonstances évoquées à l’alinéa 1 er de la disposition précitée, seule la lettre b pourrait entrer en ligne de compte en l’occurrence. Le recourant ne peut se prévaloir d’aucune autre des douze circonstances (lettres a à l). Il est possible de déroger aux conditions d’admission (art. 18 à 29) dans le but de tenir compte des cas individuels d’une extrême gravité ou d’intérêts publics majeurs (art. 30 al. 1 let. b LEtr). Cette disposition, qui s’examine en lien avec l’art. 31 de l’ordonnance fédérale du 24 octobre 2007 relative à l’admission, au séjour et à l’exercice d’une activité lucrative (OASA; RS 142.201), s’apparente à l’art. 13 let. f de l’ordonnance fédérale du 6 octobre 1986 limitant le nombre des étrangers (OLE), abrogée à la suite de l’entrée en vigueur de l’OASA (art. 91 ch. 5 OASA). La jurisprudence développée sous l’empire de l’art. 13 let. f OLE s’applique (cf., entre autres arrêts, PE.2009.0451 du 8 décembre 2009; PE.2009.0551 du 11 novembre 2009).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voir aussi, à ce sujet, la directive ODM "IV. Intégration", version 1.1.08, état le 28 janvier 2009). b) Le recourant a séjourné de façon illégale en Suisse durant cinq ans. L a durée de son séjour en Suisse, soit sept ans et demi, n'est cependant pas à lui seul un élément suffisant pour justifier l'admission d'un cas de rigueur. En outre, à l’exception des deux dernières années, la totalité de ce séjour est illégale, le recourant n'ayant jamais obtenu une quelconque autorisation. Son parcours en Suisse ne révèle pas une intégration particulièrement réussie; au terme de sa scolarité obligatoire, il n’a obtenu qu’un certificat de fin d’études et, depuis lors, n’a travaillé que durant de brèves périodes comme manoeuvre. Il a du reste attendu d’avoir dix-neuf ans pour trouver une place d’apprentissage et encore, son allégation sur ce point doit être appréciée avec la plus grande prudence puisque la lettre d’engagement annoncée n’a pas été produite. Surtout, le recourant a été interpellé à trois reprises et condamné une fois pour des délits commis, par surcroît, en bande, une autre fois pour des actes de violence. Il a du reste été interpellé à une quatrième reprise en 2008, à nouveau pour des actes de violence. Le recourant a, certes, vécu une grande partie de son adolescence en Suisse; il a cependant conservé des attaches avec son pays d’origine. On ne saurait dire que son intégration relative à un milieu socioculturel en Suisse soit si profonde et si irréversible que l'obligation de s'adapter à un autre environnement équivaudrait pour lui à un véritable déracinement. Ainsi, la situation du recourant ne s’apparente nullement à un cas de rigueur justifiant l’octroi d’une dérogation aux conditions d’admission d’un étranger en Suisse.</w:t>
      </w:r>
    </w:p>
    <w:p>
      <w:r>
        <w:rPr>
          <w:b/>
        </w:rPr>
        <w:t>E. 3</w:t>
      </w:r>
    </w:p>
    <w:p>
      <w:r>
        <w:t>Au vu de ce qui précède, le recours ne peut qu’être rejeté et la décision attaquée, confirmée. Vu le sort du recours, un émolument judiciaire doit être mis à la charge du recourant, celui-ci succombant (art. 48, 49 al. 1 et 91 de la loi du 28 octobre 2008 sur la procédure administrative – LPA-VD, RSV 173.36).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