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PE.2009.0334 vom 7. Dezember 2009</w:t>
      </w:r>
    </w:p>
    <w:p>
      <w:r>
        <w:t>VD Tribunal cantonal, 2009-12-07, FR</w:t>
      </w:r>
    </w:p>
    <w:p>
      <w:r>
        <w:rPr>
          <w:b/>
        </w:rPr>
        <w:t xml:space="preserve">Quelle: </w:t>
      </w:r>
      <w:r>
        <w:t>https://mcp.opencaselaw.ch/entscheid/vd_omni_PE.2009.0334</w:t>
      </w:r>
    </w:p>
    <w:p>
      <w:r>
        <w:t>FR: VD_OMNI PE.2009.0334 du 7 décembre 2009</w:t>
      </w:r>
    </w:p>
    <w:p>
      <w:r>
        <w:t>IT: VD_OMNI PE.2009.0334 del 7 dicembre 2009</w:t>
      </w:r>
    </w:p>
    <w:p>
      <w:pPr>
        <w:pStyle w:val="Heading2"/>
      </w:pPr>
      <w:r>
        <w:t>Regeste</w:t>
      </w:r>
    </w:p>
    <w:p>
      <w:r>
        <w:t>X c/Service de la population (SPOP) | Décision du SPOP refusant le renouvellement du permis de séjour à une ressortissante ukrainienne, ex-épouse d'un ressortissant suisse, et à sa fille, née en 2006, de nationalité suisse, issue d'une relation hors mariage avec un ressortissant suisse, étant précisé que l'enfant n'a aucune relation avec son père. La mère de l'enfant, qui est divorcée d'un citoyen suisse, ne peut plus prétendre à un droit au renouvellement de son permis de séjour. Examen de la situation de la mère au regard du statut de son enfant de nationalité suisse qui a un intérêt à grandir en Suisse, au regard de la jurisprudence publiée aux ATF 135 I 143 et ATF 135 I 153. Admission du recours et renvoi du dossier au SPOP pour qu'il délivre une autorisation de séjour à la mère de cet enfant suisse dès lors que l'intéressée n'a donné lieu à aucune plainte, ni condamnation pénale, n'a jamais été dépendante de l'aide sociale, ni n'a agi de manière abusive, ayant fait des efforts pour s'intégrer. Recours admis.</w:t>
      </w:r>
    </w:p>
    <w:p>
      <w:pPr>
        <w:pStyle w:val="Heading2"/>
      </w:pPr>
      <w:r>
        <w:t>Erwägungen</w:t>
      </w:r>
    </w:p>
    <w:p>
      <w:r>
        <w:rPr>
          <w:b/>
        </w:rPr>
        <w:t>E. 1</w:t>
      </w:r>
    </w:p>
    <w:p>
      <w:r>
        <w:t>er janvier 2008, abroge et remplace - selon l'art. 125 LEtr et son annexe - la loi fédérale du 26 mars 1931 sur le séjour et l'établissement des étrangers (LSEE). Selon l'art. 126 al. 1 LEtr, les demandes déposées avant l'entrée en vigueur de la présente loi sont régies par l'ancien droit. Tel est le cas en l'espèce, la demande de renouvellement du permis ayant été déposée le 10 janvier 2007.</w:t>
      </w:r>
    </w:p>
    <w:p>
      <w:r>
        <w:rPr>
          <w:b/>
        </w:rPr>
        <w:t>E. 2</w:t>
      </w:r>
    </w:p>
    <w:p>
      <w:r>
        <w:t>Il est constant que la recourante B.X.________ est désormais au bénéfice de la nationalité suisse que lui a transmise son père. Il y a lieu de prendre acte que le SPOP a, le 4 août 2009, reconnu que l'enfant était suisse et que le recours était sans objet en ce qui concerne B.X.________.</w:t>
      </w:r>
    </w:p>
    <w:p>
      <w:r>
        <w:rPr>
          <w:b/>
        </w:rPr>
        <w:t>E. 3</w:t>
      </w:r>
    </w:p>
    <w:p>
      <w:r>
        <w:t>a) En vertu de l'art. 7 al. 1 LSEE, le conjoint étranger d'un ressortissant suisse a droit à l'octroi et à la prolongation de l'autorisation de séjour. Après un séjour régulier et ininterrompu de cinq ans, il a droit à l'autorisation d'établissement. En l'espèce, la recourante A.X.________, divorcée depuis le 11 novembre 2008 du citoyen suisse D.________, n'a plus la qualité d'épouse d'un Suisse; dès lors elle ne peut plus revendiquer une autorisation de séjour sur la base de l'art. 7 al. 1 LSEE pour rester en Suisse. N'ayant du reste vécu qu'une année et demi avec son ex-mari dont elle n'a pas eu d'enfant, c'est à juste titre qu'elle n'invoque aucun droit découlant de cette disposition. b) Les directives de l'Office fédéral des migrations (ODM) édictées sous le régime de la LSEE et intitulés "Entrée, séjour et marché du travail" (directives LSEE) prévoyaient à leur chiffre 654 ce qui suit: "Dans certains cas, notamment pour éviter des situation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de l'emploi,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La recourante, qui a allégué devant la police avoir été victime du temps de son mariage de violences conjugales, n'a toutefois pas établi à satisfaction de droit l'existence d'un tel élément, par d'éventuels certificats médicaux, plainte pénale, etc. Elle ne prétend au demeurant pas que sa situation serait constitutive d'un cas de rigueur, au sens de l'art. 13 let. f de l'ancienne ordonnance du 6 octobre 1986 limitant le nombre des étrangers (OLE) qui prévoyait que ne sont pas comptés dans les nombres maximums les étrangers qui obtiennent une autorisation de séjour dans un cas personnel d'extrême gravité. Sous l'angle des critères posés par les directives de l'ODM, la décision du SPOP ne prête pas le flanc à la critique au regard notamment de l'absence d'enfant issu du mariage, de la brève durée de la vie commune, de l'absence de qualifications professionnelles.</w:t>
      </w:r>
    </w:p>
    <w:p>
      <w:r>
        <w:rPr>
          <w:b/>
        </w:rPr>
        <w:t>E. 3.1</w:t>
      </w:r>
    </w:p>
    <w:p>
      <w:r>
        <w:t>p. 286). Il n'y a pas atteinte à la vie familiale si l'on peut attendre des membres de la famille qu'ils réalisent leur vie de famille à l'étranger; l'art.</w:t>
      </w:r>
    </w:p>
    <w:p>
      <w:r>
        <w:rPr>
          <w:b/>
        </w:rPr>
        <w:t>E. 4</w:t>
      </w:r>
    </w:p>
    <w:p>
      <w:r>
        <w:t>A l'appui de ses conclusions tendant à la délivrance d'une autorisation de séjour, la recourante A.X.________ fait essentiellement valoir sa situation de mère d'une enfant de nationalité suisse, issue d'une relation hors mariage. Le refus d'octroyer à la prénommée un permis de séjour contraindrait l'enfant, d'origine suisse, à devoir en pratique suivre sa mère en Ukraine. a) L'art. 8 de la convention du 4 novembre 1950 de sauvegarde des droits de l'homme et des libertés fondamentales (CEDH; RS 0.101) consacre le droit au respect de la vie privée et familiale (par. 1), tout en admettant qu'il puisse y avoir une ingérence dans son exercice à certaines conditions précises (par. 2). La CEDH ne garantit toutefois pas le droit de séjourner dans un Etat partie à ladite convention. Elle ne confère pas le droit d'entrer ou de séjourner dans un Etat déterminé ni le droit de choisir le lieu apparemment le plus adéquat pour la vie familiale ( ATF 130 II 281 consid.</w:t>
      </w:r>
    </w:p>
    <w:p>
      <w:r>
        <w:rPr>
          <w:b/>
        </w:rPr>
        <w:t>E. 8</w:t>
      </w:r>
    </w:p>
    <w:p>
      <w:r>
        <w:t>§ 2 CEDH, à mener une politique migratoire restrictive (ATF 135 I 153 consid. 2.2.4 p. 158). La Suisse n’a aucun intérêt à ce que cet enfant, d’origine suisse, soit contraint de suivre sa mère à l’étranger, pour revenir en Suisse à l’âge adulte, sans y avoir été intégré dès le plus jeune âge et sans avoir acquis la connaissance d’une langue nationale. La décision attaquée doit donc être annulée et le dossier renvoyé à l’autorité intimée pour qu’elle délivre une autorisation de séjour à la recourante A.X.________ en application de l’art. 8 CEDH et la jurisprudence publiée aux ATF 135 I 143 et 153. Le SPOP ne pourra à l’avenir remettre en cause cette autorisation de séjour que si la recourante tombe de manière durable et dans une large mesure à l’assistance publique ou si elle enfreint gravement l’ordre ou la sécurité publics. 5. Les considérants qui précèdent conduisent à l’admission du recours en tant qu'il n'est pas devenu sans objet. Vu l'issue du pourvoi, les frais du présent arrêt seront laissés à la charge de l’Etat et la recourante A.X.________ a droit à l’allocation d’une indemnité à titre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