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PE.2009.0323 vom 24. August 2009</w:t>
      </w:r>
    </w:p>
    <w:p>
      <w:r>
        <w:t>VD Tribunal cantonal, 2009-08-24, FR</w:t>
      </w:r>
    </w:p>
    <w:p>
      <w:r>
        <w:rPr>
          <w:b/>
        </w:rPr>
        <w:t xml:space="preserve">Quelle: </w:t>
      </w:r>
      <w:r>
        <w:t>https://mcp.opencaselaw.ch/entscheid/vd_omni_PE.2009.0323</w:t>
      </w:r>
    </w:p>
    <w:p>
      <w:r>
        <w:t>FR: VD_OMNI PE.2009.0323 du 24 août 2009</w:t>
      </w:r>
    </w:p>
    <w:p>
      <w:r>
        <w:t>IT: VD_OMNI PE.2009.0323 del 24 agosto 2009</w:t>
      </w:r>
    </w:p>
    <w:p>
      <w:pPr>
        <w:pStyle w:val="Heading2"/>
      </w:pPr>
      <w:r>
        <w:t>Regeste</w:t>
      </w:r>
    </w:p>
    <w:p>
      <w:r>
        <w:t>X. c/Service de la population (SPOP) | Décision de renvoi de la recourante en application de l'art. 66 LEtr confirmée suite à l'arrêt PE.2008.0368 du 5 février 2009. C'est à juste titre que le SPOP n'a pas soumis le cas à l'ODM en vue d'une admission provisoire dès lors que la recourante n'invoque aucun motif s'opposant à l'exécution de son renvoi de Suisse (pas de mise en danger concrète et personnelle en relation avec la situation actuelle dans son pays d'origine, le Cap-Vert, ni existence de problèmes de santé qui rendrait son renvoi inexigible). Recours rejeté.</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Selon la disposition transitoire de l'art. 126 al. 2 LEtr, la procédure est régie par le nouveau droit. L'art. 66 LEtr prévoit que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Selon la jurisprudence, la procédure de renvoi est soumise au nouveau droit (art. 66 LEtr) lorsqu'elle est déclenchée après le 1 er janvier 2008 (ATAF C-2918/2008 du 1 er juillet 2008 rappelant que la LEtr ne prévoit plus, à partir du 1er janvier 2008, ni la possibilité de prononcer un renvoi cantonal, ni la faculté pour l'Office fédéral des migrations de transformer l'ordre de quitter un canton en ordre de quitter la Suisse). b) Dans sa décision du 28 mai 2009, le SPOP a imparti à la recourante un délai de départ échéant au 29 juin 2009 pour quitter la Suisse en application de l'art. 66 al. 1 LEtr. Le présent recours ne peut porter que sur cet objet et la recourante ne saurait remettre indéfiniment en cause la précédente décision du SPOP du 19 septembre 2008 refusant de lui octroyer une autorisation de séjour. Certes, la recourante réitère à ce stade ses conclusions tendant à la délivrance d'une autorisation de séjour en invoquant le contrat d’apprentissage qu’elle a signé auprès du 2.************, à Lausanne (recte : 1.************ SA), et qui devrait débuter le 1 er août 2009 . Elle se prévaut du fait que le marché de l’apprentissage est actuellement très tendu et qu’elle a notamment débuté des cours de mathématiques et de français en février 2009 de manière à être mieux préparée aux cours professionnels. Cela étant, il s'agirait d'un fait nouveau postérieur au refus du SPOP du 19 septembre 2008 et inconnu de la recourante à cette époque de sorte qu'il existerait un motif de revenir au stade du renvoi sur la décision du SPOP entrée en force refusant d'accorder une autorisation de séjour à la recourante. Cependant, le SDE a déclaré n’avoir reçu aucune demande d’autorisation de séjour en faveur de l’intéressée et cette dernière a renoncé à se déterminer à cet égard, de sorte que ce prétendu fait nouveau n’existe en réalité pas. Le recours ne porte donc bien que sur la question de l’exigibilité du renvoi.</w:t>
      </w:r>
    </w:p>
    <w:p>
      <w:r>
        <w:rPr>
          <w:b/>
        </w:rPr>
        <w:t>E. 2</w:t>
      </w:r>
    </w:p>
    <w:p>
      <w:r>
        <w:t>Aux termes de l'art. 83 LEtr, l'ODM prononce une admission provisoire, si l'exécution du renvoi ou de l'expulsion n'est pas possible, est illicite ou ne peut raisonnablement être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L'admission provisoire peut être proposée par les autorités cantonales (art. 83 al. 5 LEtr). Cet article est dans sa substance identique à l'art. 14a aLSEE en vigueur jusqu'au 31 décembre 2007. Il a été confirmé que la jurisprudence rendue sous l'empire de ce denier demeurait toujours valable (Tribunal administratif fédéral [TAF] C-476/2006 du 27 janvier 2009 consid. 8.2.1, D-7218/2006 consid. 3.1, E-7314/2006 du 10 mars 2008 consid. 7.1). Il ressort notamment de cette jurisprudence que les conditions posées par dit article pour empêcher le renvoi sont de nature alternative et qu'il suffit que l'une d'elles soit réalisée pour que le renvoi s'avère inexécutable (TAF D-4893/2007 du 8 août 2007 et références citées). En l'espèce, la recourante expose s’être bien intégrée en Suisse et avoir fait des efforts pour améliorer cette intégration en s’inscrivant à des cours de mathématiques et de français en février 2009 de manière à être mieux préparée aux cours professionnels. En fait, dans ses écritures, elle ne fait valoir aucun motif s'opposant à l'exécution de son renvoi de Suisse, soit une mise en danger concrète et personnelle en relation avec la situation actuelle au Cap-Vert. De même, elle n'affirme pas que son renvoi de Suisse contreviendrait à l'art. 3 CEDH, disposition qui interdit la torture ainsi que les traitements inhumains ou dégradants, en ce sens qu’elle serait exposée, en cas de retour dans son pays d’origine, à de sérieux préjudices. Elle n’allègue pas non plus l’existence d’un problème de santé qui rendrait son renvoi inexigible. Partant, son recours est manifestement mal fondé.</w:t>
      </w:r>
    </w:p>
    <w:p>
      <w:r>
        <w:rPr>
          <w:b/>
        </w:rPr>
        <w:t>E. 3</w:t>
      </w:r>
    </w:p>
    <w:p>
      <w:r>
        <w:t>Les considérants qui précèdent conduisent au rejet du recours et à la confirmation de la décision attaquée. En sa qualité d'autorité d'exécution, il appartiendra au Service de la population de fixer un nouveau délai de départ. Vu l'issue du litige, la recourante devrait supporter les frais de justice (art. 49 LPA-VD). Ceux-ci seront toutefois laissés à la charge de l’Etat compte tenu de sa situation financière (art. 50 LPA-VD). La recourante n’a par ailleurs pas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