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PE.2009.0271 vom 8. Dezember 2009</w:t>
      </w:r>
    </w:p>
    <w:p>
      <w:r>
        <w:t>VD Tribunal cantonal, 2009-12-08, FR</w:t>
      </w:r>
    </w:p>
    <w:p>
      <w:r>
        <w:rPr>
          <w:b/>
        </w:rPr>
        <w:t xml:space="preserve">Quelle: </w:t>
      </w:r>
      <w:r>
        <w:t>https://mcp.opencaselaw.ch/entscheid/vd_omni_PE.2009.0271</w:t>
      </w:r>
    </w:p>
    <w:p>
      <w:r>
        <w:t>FR: VD_OMNI PE.2009.0271 du 8 décembre 2009</w:t>
      </w:r>
    </w:p>
    <w:p>
      <w:r>
        <w:t>IT: VD_OMNI PE.2009.0271 del 8 dicembre 2009</w:t>
      </w:r>
    </w:p>
    <w:p>
      <w:pPr>
        <w:pStyle w:val="Heading2"/>
      </w:pPr>
      <w:r>
        <w:t>Regeste</w:t>
      </w:r>
    </w:p>
    <w:p>
      <w:r>
        <w:t>A. X.________ c/Service de la population (SPOP) | Ne peut se prévaloir du droit au respect de sa vie privée et familiale en vue du maintien de relations personnelles avec ses deux enfants suisses le ressortissant tunisien dont le comportement n'est de loin pas irréprochable (il purge actuellement les peines auxquelles il a été condamné pour des faits qui se sont produits tout au long de son séjour en Suisse, il a fait l'objet de nombreuses interventions policières pour des atteintes physiques sur la personne de la mère de ses enfants, voire même une fois au sujet d'un geste à l'égard d'un de ses enfants). La convention du 20 novembre 1989 relative aux droits de l'enfant (CDE; RS 0.107) ne confère aucun droit à un enfant ou à ses parents de séjourner en Suisse au titre du regroupement familial</w:t>
      </w:r>
    </w:p>
    <w:p>
      <w:pPr>
        <w:pStyle w:val="Heading2"/>
      </w:pPr>
      <w:r>
        <w:t>Erwägungen</w:t>
      </w:r>
    </w:p>
    <w:p>
      <w:r>
        <w:rPr>
          <w:b/>
        </w:rPr>
        <w:t>E. 1</w:t>
      </w:r>
    </w:p>
    <w:p>
      <w:r>
        <w:t>Le recourant se plaint tout d'abord d'une violation du droit d'être entendu, la lecture de la décision attaquée ne lui permettant pas de savoir si l'autorité intimée a tenu compte des observations formulées le 6 avril 2009, en particulier au sujet de l'importance de la relation qui l'unit à ses enfants, dès lors que la décision attaquée se borne à reproduire quasiment mot par mot, le préavis du 29 décembre 2008. La jurisprudence a déduit du droit d'être entendu consacré à l'art. 29 al. 2 de la Constitution fédérale (Cst; RS 101)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il n'a toutefois pas l'obligation d'exposer et de discuter tous les arguments invoqués par les parties. Il n'y a violation du droit d'être entendu que si l'autorité ne satisfait pas à son devoir minimum d'examiner les problèmes pertinents ( ATF 130 II 530 consid. 4.3; ATF 129 I 232 consid. 3.2; arrêt 2C_561/2008 du 5 novembre 2008). Le droit d'être entendu, et par conséquent celui d'obtenir une décision motivée, est un droit de nature formelle dont la violation impose l'annulation de la décision attaquée, sans qu'il y ait lieu d'examiner les griefs soulevés par le recourant sur le fond (ATF 118 Ia 104 consid. 3c). La jurisprudence admet toutefois que le vice de procédure peut être réparé, conformément à la théorie dite "de la guérison", lorsque le recourant a eu la possibilité de s'exprimer devant une autorité de recours jouissant d'un plein pouvoir d'examen, revoyant toutes les questions qui auraient pu être soumises à l'autorité inférieure si celle-ci avait normalement entendu la partie (ATF 126 I 68 consid. 2; ATF 124 II 132 consid. 2d et les références citées). La réparation en deuxième instance doit toutefois demeurer l'exception, lorsque le vice n'est pas particulièrement grave et peut être pleinement réparé devant l'autorité de recours ou que l'administré y a intérêt, par économie de procédure (ATF 126 V 130, consid. 2b; PE. 2009.0159 du 21 août 2009). En l'espèce, il appartenait à l'autorité intimée, pour respecter le droit d'être entendu, d'examiner, dans la décision attaquée, les objections formulées par le recourant le 6 avril 2009, qui demandait la prolongation de son autorisation de séjour sur la base des relations personnelles étroites qu'il dit entretenir avec ses deux fils mineurs, nés d'une mère suisse. Certes, l'autorité intimée n'a pas l'obligation d'examiner tous les motifs invoqués par l'intéressé. Or, celui invoqué n'était pas à première vue à ce point dénué de fondement que l'autorité intimée pouvait se croire libérée de l'obligation d'y répondre. Dans ces circonstances, on était en droit d'attendre d'elle qu'elle rende une décision qui n'était pas un "copié-collé" de son préavis. Cela étant, on peut considérer que ce vice a été réparé en procédure de recours, dès lors que le recourant a pu faire valoir ses observations sur les déterminations circonstanciées du SPOP du 30 juin 2009, lesquelles reviennent sur les moyens qu'il a développés. En conséquence, il n'y a pas lieu d'annuler d'emblée la décision attaquée et il convient d'examiner le recours sur le fond. En date du 3 avril 2003, l'autorité intimée était favorable à l'octroi d'une autorisation de séjour au recourant, fondée sur l'art. 13 let. f de l'Ordonnance limitant le nombre des étrangers du</w:t>
      </w:r>
    </w:p>
    <w:p>
      <w:r>
        <w:rPr>
          <w:b/>
        </w:rPr>
        <w:t>E. 6</w:t>
      </w:r>
    </w:p>
    <w:p>
      <w:r>
        <w:t>octobre 1986 (OLE, en vigueur jusqu'au 31 décembre 2007; actuellement art. 30 al. 1 let. b de la Loi sur les étrangers du 16 décembre 2005 (LEtr; RS 142.20) et art. 31 de l'Ordonnance relative à l'admission, au séjour et à l'exercice d'une activité lucrative du 24 octobre 2007 (OASA; RS 142.201) en vigueur dès le 1 er janvier 2008) compte tenu du concubinage de l'intéressé avec la mère de son fils F.________, avec laquelle la possibilité d'un mariage était envisagée, une fois que son divorce serait prononcé. Comme le recourant vit séparé de la mère de ses enfants depuis le mois de février ou de mars 2008, il ne prétend pas qu'il aurait toujours droit à une autorisation fondée sur ce motif-là (aujourd'hui classé par l'administration dans la catégorie des cas individuels d'extrême gravité au sens des art. 30 al. 1 let. b LEtr et 31 al. 1 OASA, v. chiffre 5.6.2.2.2 des Directives et Commentaires de l'Office des migrations (ODM), Domaine des étrangers, ch. 5: "Séjour sans activité lucrative au motif d'un intérêt public important et dans les cas individuels d'extrême gravité"). Il invoque en revanche les relations personnelles prépondérantes qu'il entretient avec ses fils, et fait valoir que la décision du SPOP viole la Convention du 20 novembre 1989 relative aux droits de l'enfant (RS 0.107). Dans son mémoire complémentaire, le recourant se prévaut en outre des démarches entreprises pour épouser son ex-concubine, qui justifieraient derechef la poursuite de son séjour dans notre pays. 2. a) Un étranger peut, selon les circonstances, se prévaloir du droit au respect de sa vie privée et familiale garanti par l'art.</w:t>
      </w:r>
    </w:p>
    <w:p>
      <w:r>
        <w:rPr>
          <w:b/>
        </w:rPr>
        <w:t>E. 8</w:t>
      </w:r>
    </w:p>
    <w:p>
      <w:r>
        <w:t>par. 2 CEDH (ATF 135 I 143 consid. 2.2; ATF 127 II 60 consid. 2a; ATF 122 II 289 consid. 3c). Pour ce qui est de l'intérêt privé à obtenir une autorisation de séjour, il faut constater que l'étranger disposant d'un droit de visite sur son enfant habilité à résider en Suisse peut en principe exercer ce droit même s'il vit à l'étranger, au besoin en aménageant ses modalités quant à la fréquence et à la durée. Un droit plus étendu peut exister en présence de liens familiaux particulièrement forts dans les domaines affectif et économique et lorsque, en raison de la distance qui sépare le pays de résidence de l'enfant du pays d'origine de son parent, cette relation ne pourrait pratiquement pas être maintenue; en outre, le parent qui entend se prévaloir de cette garantie doit avoir fait preuve en Suisse d'un comportement irréprochable ( ATF 120 Ib 1 consid. 3c; ATF 120 Ib 22 consid. 4a; arrêts 2C_231/2008 du 2 juillet 2008, 2C_340/2008 du 28 juillet 2008 et les références citées). Un comportement est irréprochable s'il n'existe aucun motif en droit des étrangers d'éloigner ce parent ou de le maintenir à l'étranger, en d'autres termes, s'il ne s'est rendu coupable d'aucun comportement réprimé par le droit des étrangers ou le droit pénal. Il faut en outre considérer qu'il existe un lien affectif particulièrement fort lorsque le droit de visite est organisé de manière large et qu'il est exercé de manière régulière, spontanée et sans encombre (arrêt 2A.550/2006 du 7 novembre 2006, consid. 3.1 et les références citées). En l'espèce, il ressort de trois déclarations de la mère des enfants que le recourant est un bon père, qui s'occupe régulièrement de ses enfants. Ce droit de visite au domicile de la mère a sans doute cessé depuis le 24 août 2008, date à laquelle le recourant a été incarcéré. Ceci dit, il ressort d'interventions de police, que le recourant conteste sans apporter de preuve contraire, qu'il s'en est violemment pris à son ex-concubine, parfois en présence de son fils F.________, et ce à plusieurs reprises. L'intervention du 11 juillet 2008, qui est récente, indique au demeurant qu'il ne s'en est pas pris qu'à son ex-compagne, mais qu'il a également violemment repoussé son fils F.________ contre le mur. Ces épisodes violents ne doivent pas être minimisés et font douter de l'étroitesse des liens qui unissent le recourant à ses fils. Au surplus on relèvera l'alcoolisme évoqué par son ex-compagne lors de son audition par la police et le fait qu'il se soit fait contrôler à deux reprises par la police en possession de hachich destiné à sa consommation personnelle. Sur le plan économique, le recourant n'est pas en mesure à l'heure actuelle de contribuer à l'entretien de ses enfants, dès lors qu'il est incarcéré. Il a occupé plusieurs postes de travail par le passé ce qui pourrait laisser présager une certaine capacité économique. Cela ne l'a cependant pas empêché de recourir à l'aide de l'assistance publique, à hauteur de plus de 50'000 fr. Dans ces conditions, on peut douter que les liens affectifs et économiques qui unissent le recourant à F.________ et à G.________ – lequel n'a à ce jour pas été reconnu par le recourant – puissent être qualifiés de particulièrement forts au sens où la jurisprudence l'entend. Quoiqu'il en soit, il n'est pas nécessaire d'examiner plus avant cet élément du moment que le comportement du recourant n'est de loin pas irréprochable. Celui-ci a subi une série de condamnations pénales pour des faits qui se sont passés dès son arrivée en Suisse et ensuite tout au long de son séjour. Il est du reste actuellement emprisonné depuis le 24 août 2009 pour purger les peines auxquelles il a été condamné. Il a en outre fait l'objet de nombreuses interventions policières pour des atteintes physiques sur la personne de son ex-concubine, voire même une fois au sujet d'un geste à l'égard de son enfant. La nature des faits pour lesquels il a été condamné (infractions à la circulation routière, à la loi sur les stupéfiants, menaces, fabrication de fausse monnaie) et le fait qu'il ait à plusieurs reprises porté la main sur son ex-compagne, ainsi que la fréquence de ces actes conduisent à privilégier l'intérêt public au maintien de l'ordre en Suisse par rapport à celui du recourant d'obtenir une autorisation de séjour aux fins de conserver des relations personnelles avec F.________ et G.________. 3. Le recourant tire argument de son prochain mariage avec son ex-concubine pour s'opposer à la décision attaquée. Selon les circonstances, un étranger peut se prévaloir du droit au mariage garanti par les art. 14 Cst et 8 CEDH pour obtenir une autorisation de séjour, en vue de rejoindre son fiancé en Suisse (ATF 126 II 377 consid. 2b). Encore faut-il que le couple entretienne depuis longtemps des relations étroites et effectives, et qu’il existe des indices concrets d’un mariage sérieusement voulu et imminent, comme, par exemple, la publication des bans du mariage (cf. arrêts PE.2008.0053 du 18 mars 2008; PE.2006.0447 du 14 décembre 2007; PE.2007.0410 du 8 octobre 2007; ATF 2C_520/2007 du 15 octobre 2007; arrêt 2A.205/2006 du 1 er juin 2006, et les références citées). Dans le cas particulier, la procédure de mariage a été entamée pendant la présente procédure de recours, quelques jours avant que le recourant ne soit incarcéré et alors qu'après une vie commune émaillée de séparations et de violences, les ex-concubins vivent séparés depuis une année et demi. En l'état, le rapprochement de la famille ne paraît pas sérieux et on peut émettre des doutes importants quant à la volonté réelle des ex-concubins de se marier. On relèvera qu'une union avait déjà été évoquée au moment de la délivrance de l'autorisation de séjour du recourant en 2003 et cela dès que le divorce de l'ex-compagne du recourant serait prononcé. Or aucune union n'a été célébrée dans l'intervalle. Quoiqu'il en soit, le mariage n'est pas suffisamment imminent pour que le recourant puisse s'en prévaloir en vue d'obtenir une autorisation de séjour sur la base du droit au mariage. Pour le surplus, le présent arrêt ne préjuge pas de l'autorisation de séjour à laquelle le recourant pourrait éventuellement prétendre dans le cadre du regroupement familial si le mariage était effectivement célébré. Il appartiendra à ce moment-là à l'autorité intimée de rendre une nouvelle décision. 4. C'est en vain, enfin, que le recourant invoque une violation de la Convention relative aux droits de l'enfant en soutenant que la décision ne tiendrait pas compte de l'intérêt supérieur des enfants à ne pas être séparés du recourant. En effet, le Tribunal fédéral a déjà jugé à de nombreuses reprises (en dernier li eu 2C_464/2009 du 21 octobre 2009) que la convention du 20 novembre 1989 relative aux droits de l'enfant (CDE; RS 0.107) ne conférait aucun droit à un enfant ou à ses parents de séjourner en Suisse au titre du regroupement familial ( cf. ATF 126 II 377 consid. 4 et 5; ATF 124 II 361 consid. 3b ; ATF 2P.127/2006 du 19 mai 2006; ATF 2A.342/2002 du 15 août 2002). Les art. 9 (séparation de l'enfant de ses parents) et 10 (réunification familiale et relations personnelles entre parents et enfants) de la Convention ne limitent pas les compétences législatives des Etats membres en matière d'immigration, la Suisse ayant du reste émis une réserve au sujet de l'art. 10 par. 1 de cette Convention (ATF 124 II 361 consid. 3b). 5. Les considérants qui précèdent conduisent au rejet du recours et à la confirmation de la décision attaquée, aux frais du recourant. Le SPOP fixera au recourant un nouveau délai de départ.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