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PE.2009.0266 vom 7. Januar 2010</w:t>
      </w:r>
    </w:p>
    <w:p>
      <w:r>
        <w:t>VD Tribunal cantonal, 2010-01-07, FR</w:t>
      </w:r>
    </w:p>
    <w:p>
      <w:r>
        <w:rPr>
          <w:b/>
        </w:rPr>
        <w:t xml:space="preserve">Quelle: </w:t>
      </w:r>
      <w:r>
        <w:t>https://mcp.opencaselaw.ch/entscheid/vd_omni_PE.2009.0266</w:t>
      </w:r>
    </w:p>
    <w:p>
      <w:r>
        <w:t>FR: VD_OMNI PE.2009.0266 du 7 janvier 2010</w:t>
      </w:r>
    </w:p>
    <w:p>
      <w:r>
        <w:t>IT: VD_OMNI PE.2009.0266 del 7 gennaio 2010</w:t>
      </w:r>
    </w:p>
    <w:p>
      <w:pPr>
        <w:pStyle w:val="Heading2"/>
      </w:pPr>
      <w:r>
        <w:t>Regeste</w:t>
      </w:r>
    </w:p>
    <w:p>
      <w:r>
        <w:t>X.,Y.,Z., A., B./Service de la population (SPOP) | Il n'existe aucun motif d'admettre provisoirement les recourants sur la base de l'art. 83 LEtr, leur renvoi de Suisse étant possible, licite et raisonnablement exigible. Le fait que le recourant coure le risque d'être emprisonné s'il retourne dans son pays et, ainsi, de subir des traitements contraires à l'art. 3 CEDH n'est notamment pas suffisant pour admettre que le renvoi est illicite. En effet, pour admettre l'application de l'art. 3 CEDH, la personne qui l'invoque doit démontrer à satisfaction qu'il existe pour elle un véritable risque concret et sérieux, au-delà de tout doute raisonnable, d'être victime de tortures, ou de traitements inhumains ou dégradants en cas de renvoi dans son pays. Or, en l'espèce, le recourant qui fait l'objet d'un mandat d'arrêt pour vol de matériel militaire en 1994 n'a pas démontré au-delà de tout doute raisonnable qu'il sera automatiquement arrêté s'il rentre dans son pays, ni qu'emprisonné, il subirait des traitements contraire à l'art. 3 CEDH.</w:t>
      </w:r>
    </w:p>
    <w:p>
      <w:pPr>
        <w:pStyle w:val="Heading2"/>
      </w:pPr>
      <w:r>
        <w:t>Erwägungen</w:t>
      </w:r>
    </w:p>
    <w:p>
      <w:r>
        <w:rPr>
          <w:b/>
        </w:rPr>
        <w:t>E. 1</w:t>
      </w:r>
    </w:p>
    <w:p>
      <w:r>
        <w:t>a) Aux termes de l'art. 92 al. 1 de la loi du 28 octobre 2008 sur la procédure administrative (ci-après: LPA-VD; RSV 173.36), le Tribunal cantonal, soit la Cour de droit administratif et public (CDAP) (art. 27 du Règlement organique du Tribunal cantonal [ROTC; RSV 173.31.1])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b) D'après l'art. 95 LPA-VD, le recours s'exerce par écrit dans les 30 jours dès la communication de la décision attaquée. Les présents recours ont donc été déposés en temps utile. Ils satisfont également aux conditions formelles énoncées à l'art. 79 al. 1 LPA-VD, applicable par renvoi de l'art. 99 LPA-VD, et 16 al. 3 LPA-VD; ils sont donc recevables. Par ailleurs, les recourants, en tant que destinataires de la décision attaquée, ont manifestement la qualité pour recourir au sens de l'art. 75 al. 1 litt. a LPA-VD, de sorte qu'il y a lieu d'entrer en matière sur le fond.</w:t>
      </w:r>
    </w:p>
    <w:p>
      <w:r>
        <w:rPr>
          <w:b/>
        </w:rPr>
        <w:t>E. 2</w:t>
      </w:r>
    </w:p>
    <w:p>
      <w:r>
        <w:t>La Cour de droit administratif et public n'exerce qu'un contrôle en légalité des décisions attaquées, c'est-à-dire examine si la décision entreprise est contraire à une disposition légale ou réglementaire expresse, ou relève d'un excès ou d'un abus du pouvoir d'appréciation (art. 98 al. 1 litt. a LPA-VD).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116 V 307 consid. 2).</w:t>
      </w:r>
    </w:p>
    <w:p>
      <w:r>
        <w:rPr>
          <w:b/>
        </w:rPr>
        <w:t>E. 3</w:t>
      </w:r>
    </w:p>
    <w:p>
      <w:r>
        <w:t>L'exécution n'est pas licite lorsque le renvoi de l'étranger dans sont Etat d'origine, dans son Etat de provenance ou dans un Etat tiers est contraire aux engagements de la Suisse relevant du droit international.</w:t>
      </w:r>
    </w:p>
    <w:p>
      <w:r>
        <w:rPr>
          <w:b/>
        </w:rPr>
        <w:t>E. 4</w:t>
      </w:r>
    </w:p>
    <w:p>
      <w:r>
        <w:t>En conclusion, le recours doit être rejeté et la décision attaquée confirmée. Le frais de justice des recourants, qui succombent, sont arrêtés à 500 fr. (art. 49 LPA-VD; art. 4 al. 1 du tarif des frais judiciaires en matière de droit administratif et public [TFJAP]). Il n'y a pas lieu à l'allocation de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