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PE.2009.0243 vom 5. März 2010</w:t>
      </w:r>
    </w:p>
    <w:p>
      <w:r>
        <w:t>VD Tribunal cantonal, 2010-03-05, FR</w:t>
      </w:r>
    </w:p>
    <w:p>
      <w:r>
        <w:rPr>
          <w:b/>
        </w:rPr>
        <w:t xml:space="preserve">Quelle: </w:t>
      </w:r>
      <w:r>
        <w:t>https://mcp.opencaselaw.ch/entscheid/vd_omni_PE.2009.0243</w:t>
      </w:r>
    </w:p>
    <w:p>
      <w:r>
        <w:t>FR: VD_OMNI PE.2009.0243 du 5 mars 2010</w:t>
      </w:r>
    </w:p>
    <w:p>
      <w:r>
        <w:t>IT: VD_OMNI PE.2009.0243 del 5 marzo 2010</w:t>
      </w:r>
    </w:p>
    <w:p>
      <w:pPr>
        <w:pStyle w:val="Heading2"/>
      </w:pPr>
      <w:r>
        <w:t>Regeste</w:t>
      </w:r>
    </w:p>
    <w:p>
      <w:r>
        <w:t>X c/Service de la population (SPOP) | Révocation de l'autorisation de séjour d'un ressortissant serbe qui vit séparé de son épouse suisse depuis 4 ans. A l'audience, le recourant a expliqué qu'il ne voyait qu'épisodiquement son épouse et que les rencontres ne dépassaient généralement pas une demi-heure. Dans ces circonstances, le mariage n'existe plus que formellement. Le recourant ne peut dès lors plus invoquer l'art. 42 al. 1 LEtr pour obtenir la prolongation de son autorisation de séjour. Il ne peut en outre se prévaloir ni de l'art. 50 al. 1 let. a LEtr, la condition de la durée de l'union conjugale n'étant pas réalisée, ni de l'art. 50 al. 1 let. b LEtr, aucune raison personnelle majeure n'imposant la poursuite de son séjour en Suisse (il séjourne en Suisse depuis un peu moins de 5 ans; son intégration est bonne, mais pas à ce point exceptionnelle que l'on ne pourrait exiger de sa part un retour dans son pays; en outre, hormis un cousin, toute sa famille et not. ses trois enfants issus d'une précédente union vivent dans son pays, où il a vécu jusqu'à l'âge de 36 ans). Recours rejeté.</w:t>
      </w:r>
    </w:p>
    <w:p>
      <w:pPr>
        <w:pStyle w:val="Heading2"/>
      </w:pPr>
      <w:r>
        <w:t>Erwägungen</w:t>
      </w:r>
    </w:p>
    <w:p>
      <w:r>
        <w:rPr>
          <w:b/>
        </w:rPr>
        <w:t>E. 1</w:t>
      </w:r>
    </w:p>
    <w:p>
      <w:r>
        <w:t>Déposé en temps utile et selon les formes prescrites par la loi, le recours est formellement recevable, de sorte qu’il y a lieu d’entrer en matière sur le fond.</w:t>
      </w:r>
    </w:p>
    <w:p>
      <w:r>
        <w:rPr>
          <w:b/>
        </w:rPr>
        <w:t>E. 2</w:t>
      </w:r>
    </w:p>
    <w:p>
      <w:r>
        <w:t>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b) En l'espèce, les époux X.________ ne font plus ménage commun depuis février 2006. Le recourant a toutefois fait valoir dans ses écritures qu'il aurait revu fréquemment son épouse ces derniers mois et qu'ils auraient le souhait et l'intention de revivre ensemble. Les enfants de son épouse s'opposant cependant à ce qu'il emménage chez eux, l'arrangement suivant aurait été trouvé: "les époux X.________ conservent deux appartements distincts; le recourant vit auprès de son épouse et de ses enfants, à raison d'une moyenne de cinq jours par semaine et retourne dans un petit appartement, environ deux jours par semaine." Invitée à confirmer ces points, l'épouse du recourant ne s'est pas déterminée malgré plusieurs relances. Elle ne s'est pas présentée non plus à l'audience, bien que régulièrement convoquée. Cette attitude rend la perspective d'une reprise de la vie commune peu vraisemblable. A l'audience, le recourant a du reste relativisé lui-même les allégations qu'il avait faites dans ses écritures. Il a expliqué en effet qu'il voyait son épouse uniquement lorsqu'elle le voulait et que la dernière fois, c'était avant Noël. Il a précisé en outre que les rencontres avaient lieu en principe dans un café ou un restaurant et qu'elles ne dépassaient généralement pas une demi-heure. Dans ces circonstances, on ne peut que constater que les époux X.________ ne forment plus une communauté conjugale et que le mariage n'existe plus que formellement. Le recourant ne peut dès lors plus invoquer l'art. 42 al. 1 LEtr pour obtenir la prolongation de son autorisation de séjour.</w:t>
      </w:r>
    </w:p>
    <w:p>
      <w:r>
        <w:rPr>
          <w:b/>
        </w:rPr>
        <w:t>E. 3</w:t>
      </w:r>
    </w:p>
    <w:p>
      <w:r>
        <w:t>a) Aux termes de l'art. 50 al. 1 LEtr, après dissolution de la famille, le droit du conjoint à l'octroi d'une autorisation de séjour et à la prolongation de sa durée de validité en vertu de l'art. 43 LEtr subsiste lorsque l'union conjugale a duré au moins trois ans et que l'intégration est réussie (let. a) ou lorsque la poursuite du séjour en Suisse s'impose pour des raisons personnelles majeures (let. b). b) En l'espèce, les époux X.________ se sont mariés le 20 juillet 2005. L'union conjugale qu'ils forment dure dès lors formellement depuis plus de trois ans. Selon la jurisprudence (arrêts PE.2008.0516 du 24 juin 2009 consid. 5a, PE.2008.0342 du 18 mars 2009 consid. 1b et PE.2008.0519 du 24 février 2009 consid. 2b; ég. Directives de l'Office fédéral des migrations relatives à la LEtr, chiffre 6.15.1), l'union conjugale au sens de l'art. 50 al. 1 let a LEtr suppose toutefois l'existence d'une communauté conjugale effectivement vécue. Ainsi comprise, l'union conjugale des époux X.________ a pris fin avec leur séparation en février 2006; elle a ainsi duré moins de trois ans. Le recourant ne peut dès lors pas se prévaloir de l'application de l'art. 50 al. 1 let. a LEtr, la condition de la durée de l'union conjugale n'étant pas réalisée. Il reste à examiner si le recourant peut invoquer l'art. 50 al. 1 let. b LEtr, à savoir l'existence de raisons personnelles majeures imposant la poursuite de son séjour en Suisse.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D'après le message du 8 mars 2002 concernant la loi sur les étrangers (FF 2002 3510/3511),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 Dans le présent cas, le recourant séjourne en Suisse depuis juillet 2005, soit depuis un peu moins de cinq ans. Cette durée, qui peut être qualifiée de moyenne à brève, ne permet pas d'admettre à elle seule un profond enracinement en Suisse. Sur le plan social, le recourant dit avoir beaucoup d'amis. Il admet toutefois ne pas les retrouver pour un repas ou une autre activité. Il ne fait par ailleurs partie d'aucune société ou association. Sur le plan professionnel, le recourant travaille depuis septembre 2005 pour l'entreprise 2.********, au 3.********. Il a commencé comme manœuvre dans la société et occupe aujourd'hui un poste de machiniste et de remplaçant-cariste. Selon son employeur entendu à l'audience, il est un élément important de l'entreprise et il faudrait du temps pour former un éventuel remplaçant. Ces éléments permettent de qualifier l'intégration du recourant de bonne; elle n'est toutefois pas à ce point exceptionnelle que l'on ne pourrait raisonnablement exiger du recourant un retour dans son pays. En outre, on relève qu'hormis un cousin qui habite à 1.********, toute la famille du recourant et notamment ses trois enfants issus d'une précédente union vivent au Kosovo. Sa réintégration dans son pays, où il a vécu par ailleurs jusqu'à l'âge de 36 ans, ne devrait dès lors pas poser de problèmes insurmontables. Le recourant ne peut dès lors se prévaloir d'aucune raison personnelle majeure au sens de l'art. 50 al. 1 let. b LEtr.</w:t>
      </w:r>
    </w:p>
    <w:p>
      <w:r>
        <w:rPr>
          <w:b/>
        </w:rPr>
        <w:t>E. 4</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