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PE.2009.0223 vom 5. August 2009</w:t>
      </w:r>
    </w:p>
    <w:p>
      <w:r>
        <w:t>VD Tribunal cantonal, 2009-08-05, FR</w:t>
      </w:r>
    </w:p>
    <w:p>
      <w:r>
        <w:rPr>
          <w:b/>
        </w:rPr>
        <w:t xml:space="preserve">Quelle: </w:t>
      </w:r>
      <w:r>
        <w:t>https://mcp.opencaselaw.ch/entscheid/vd_omni_PE.2009.0223</w:t>
      </w:r>
    </w:p>
    <w:p>
      <w:r>
        <w:t>FR: VD_OMNI PE.2009.0223 du 5 août 2009</w:t>
      </w:r>
    </w:p>
    <w:p>
      <w:r>
        <w:t>IT: VD_OMNI PE.2009.0223 del 5 agosto 2009</w:t>
      </w:r>
    </w:p>
    <w:p>
      <w:pPr>
        <w:pStyle w:val="Heading2"/>
      </w:pPr>
      <w:r>
        <w:t>Regeste</w:t>
      </w:r>
    </w:p>
    <w:p>
      <w:r>
        <w:t>X. c/Service de la population (SPOP) | Un ressortissant brésilien dont la procédure de naturalisation italienne est en cours ne peut se prévaloir de l'ALCP. Pour le surplus, il ne remplit pas les conditions à l'octroi d'une autorisation de séjour fondée sur les art. 18 ss LEtr et 30 LEtr, respectivement 31 OASA: Célibataire sans enfant, il n'est en Suisse que depuis deux ans et ne peut se prévaloir d'une intégration socio-professionnelle remarquable.</w:t>
      </w:r>
    </w:p>
    <w:p>
      <w:pPr>
        <w:pStyle w:val="Heading2"/>
      </w:pPr>
      <w:r>
        <w:t>Erwägungen</w:t>
      </w:r>
    </w:p>
    <w:p>
      <w:r>
        <w:rPr>
          <w:b/>
        </w:rPr>
        <w:t>E. 1</w:t>
      </w:r>
    </w:p>
    <w:p>
      <w:r>
        <w:t>a) aa) A teneur de l’art. 2 al. 1 de la loi fédérale du 16 décembre 2005 sur les étrangers (LEtr ; RS 142.20), la loi s’applique aux étrangers dans la mesure où leur statut juridique n’est pas réglé par d’autres dispositions du droit fédéral ou par des traités internationaux conclus par la Suisse. Selon l’art. 2 al. 2 LEtr, la loi n’est applicable aux ressortissants des Etats membres de la Communauté européenne (CE) que dans la mesure où l’accord du 21 juin 1999 entre la Suisse et la CE sur la libre circulation des personnes (ALCP) n’en dispose pas autrement. bb) En l’espèce, invité une nouvelle fois dans le cadre de la présente procédure à prouver qu’il disposait de la nationalité italienne, le recourant n’a produit aucun document émanant des autorités italiennes établissant qu’il était considéré comme ressortissant de cet Etat. Les pièces figurant au dossier ne font en effet qu’attester qu’une procédure de naturalisation est en cours, procédure qui n’a pas encore abouti. Le document intitulé « carta d’identita » mentionne pour sa part la nationalité brésilienne du recourant. b) Il découle de ce qui précède que le recourant ne peut pas se prévaloir de l’ALCP et son droit de séjour en Suisse doit par conséquent être examiné à la seule lumière de la LEtr. 2.                a) En tant que ressortissant brésilien, l’admission du recourant en vue de l’exercice d’une activité lucrative est subordonnée, à teneur de l’art. 18 LEtr, aux conditions suivantes : son admission sert les intérêts économiques du pays (let. a), son employeur a déposé une demande (let. b), les conditions fixées aux art. 20 à 25 sont remplies (let. c). En l’occurrence, aucune demande n’a été déposée pour le compte du recourant par son employeur actuel de telle sorte que celui-ci ne peut fonder sa demande sur cette disposition. Au demeurant, il est peu probable qu’il remplisse les conditions des art. 21 et 23 LEtr relatifs à l’ordre de priorité des travailleurs indigènes et aux qualifications personnelles, ces questions pouvant cependant demeurer ouvertes en l’état. b) aa) Selon l’art. 30 LEtr, il est possible de déroger aux conditions d’admission (art. 18 à 29) notamment pour tenir compte des cas individuels d’une extrême gravité ou d’intérêts publics majeurs (art. 30 al. 1 let. b). Cette disposition est complétée par l’art. 31 de l’ordonnance relative à l’admission, au séjour et à l’exercice d’une activité lucrative du 27 octobre 2007 (OASA ; RS 142.201) qui dispose que les cas individuels d’une extrême gravité doivent être appréciés en tenant compte de l’intégration du requérant (let.a), du respect de l’ordre juridique suisse par celui-ci (let.b), de sa situation familiale, particulièrement de la période de scolarisation et de la durée de la scolarisation des enfants (let.b), de sa situation financière, ainsi que de sa volonté de prendre part à la vie économique et d’acquérir une formation (let.d), de la durée de sa présence en Suisse (let. e), de son état de santé (let. f), et de ses possibilités de réintégration dans l’Etat de provenance (let.g). Ces conditions sont cumulatives et les dérogations possibles aux conditions d’admission sont énumérées de manière exhaustive. Pour interpréter l’art. 31 OASA, on peut se référer à la jurisprudence développée sous l’empire de l’ancien art. 13 f de l'ordonnance du 6 octobre 1986 limitant le nombre des étrangers (OLE), en vigueur jusqu’au 31 décembre 2007, qui concernait les autorisations de séjour pouvant être délivrées "dans un cas personnel d'extrême gravité ou en raison de considérations de politique générale" (CDAP PE.2008.0458 du 8 mai 2009).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(CDAP, arrêt PE.2007.0436 du 31 mars 2008 consid. 3 et références). bb) En l’espèce, il faut constater que les motifs invoqués par le recourant à l’appui de sa demande ne permettent pas de conclure à l’existence d’un cas personnel d’extrême gravité. Le recourant ne peut justifier ni d’une longue présence en Suisse – on rappelle qu’il est entré dans le pays en 2007 – ni d’une intégration socio professionnelle remarquable, ni de l’existence d’un lien étroit avec la Suisse. S’agissant d’une personne célibataire sans enfants, encore jeune et n’invoquant pas de problème de santé particulier, un retour dans son pays d’origine ou de provenance ne devrait pas poser de difficulté particulière. 3.                Les considérants qui précèdent conduisent au rejet du recours et à la confirmation de la décision entreprise. Un émolument de justice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