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PE.2009.0200 vom 24. August 2009</w:t>
      </w:r>
    </w:p>
    <w:p>
      <w:r>
        <w:t>VD Tribunal cantonal, 2009-08-24, FR</w:t>
      </w:r>
    </w:p>
    <w:p>
      <w:r>
        <w:rPr>
          <w:b/>
        </w:rPr>
        <w:t xml:space="preserve">Quelle: </w:t>
      </w:r>
      <w:r>
        <w:t>https://mcp.opencaselaw.ch/entscheid/vd_omni_PE.2009.0200</w:t>
      </w:r>
    </w:p>
    <w:p>
      <w:r>
        <w:t>FR: VD_OMNI PE.2009.0200 du 24 août 2009</w:t>
      </w:r>
    </w:p>
    <w:p>
      <w:r>
        <w:t>IT: VD_OMNI PE.2009.0200 del 24 agosto 2009</w:t>
      </w:r>
    </w:p>
    <w:p>
      <w:pPr>
        <w:pStyle w:val="Heading2"/>
      </w:pPr>
      <w:r>
        <w:t>Regeste</w:t>
      </w:r>
    </w:p>
    <w:p>
      <w:r>
        <w:t>X.____________, Y.____________/Service de la population (SPOP) | Ne peut prétendre à la prolongation de son autorisation de séjour obtenue par mariage avec un compatriote camerounais titulaire d'un permis B, la ressortissante étrangère dont la séparation d'avec son conjoint remonte à plus d'un an et demi et alors qu'aucun espoir de reprise de la vie commune n'existe (le conjoint a d'ailleurs une nouvelle compagne). La poursuite de son séjour en Suisse ne s'impose pas non plus pour des raisons personnelles majeures. Quoique bon, son degré d'intégration ne s'oppose pas à un retour dans son pays d'origine. L'enfant du couple, né en 1999 et arrivé en Suisse en 2007, ne saurait prétendre à l'octroi d'une autorisation de séjour. Même si son comportement (notamment sur le plan de ses résultats scolaires) est excellent, la brièveté de son séjour en Suisse l'empêche d'être suffisamment intégré dans la réalité suisse. Recours rejeté.</w:t>
      </w:r>
    </w:p>
    <w:p>
      <w:pPr>
        <w:pStyle w:val="Heading2"/>
      </w:pPr>
      <w:r>
        <w:t>Erwägungen</w:t>
      </w:r>
    </w:p>
    <w:p>
      <w:r>
        <w:rPr>
          <w:b/>
        </w:rPr>
        <w:t>E. 1</w:t>
      </w:r>
    </w:p>
    <w:p>
      <w:r>
        <w:t>La loi fédérale sur les étrangers du 16 décembre 2005 (LEtr; RS 142.20) et la nouvelle ordonnance du 24 octobre 2007 relative à l’admission, au séjour et à l’exercice d’une activité lucrative (OASA; RS 142.201), toutes deux en vigueur depuis le 1 er janvier 2008, sont applicables à la présente cause, la demande de renouvellement de l'autorisation de séjour ayant été présentée postérieurement à cette date.</w:t>
      </w:r>
    </w:p>
    <w:p>
      <w:r>
        <w:rPr>
          <w:b/>
        </w:rPr>
        <w:t>E. 2</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[LPA-VD; RSV 173.36]). La LEtr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et les arrêts cités).</w:t>
      </w:r>
    </w:p>
    <w:p>
      <w:r>
        <w:rPr>
          <w:b/>
        </w:rPr>
        <w:t>E. 3</w:t>
      </w:r>
    </w:p>
    <w:p>
      <w:r>
        <w:t>Les recourants requièrent d’être mis au bénéfice du regroupement familial pour vivre auprès de sa mère, elle-même titulaire d’une autorisation de séjour. a)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b) L'art. 49 LEtr prévoit une exception à l'exigence du ménage commun, en ce sens que cette condition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(voir à cet égard ATF 2C_720/2008 du 14 janvier 2009). Si des raisons majeures justifient une dérogation à l’exigence du ménage commun, le droit à l’octroi d’une autorisation d’établissement est maintenu. b) En l'espèce, il n'est pas contesté que la recourante et son fils ne vivent plus avec leur époux, respectivement père – à supposer qu’ils aient même effectivement vécu une fois ensemble (cf. déclarations de la recourante du 25 septembre 2008) – depuis novembre 2007, soit depuis plus d’un an et demi, et qu'aucune reprise de la vie commune n’est intervenue depuis lors, l’époux de la recourante ayant d’ailleurs refait sa vie avec une nouvelle compagne. Dans ces conditions, on ne saurait parler de séparation provisoire et peu importe dès lors les raisons réelles pour lesquelles le couple s’est séparé. La condition de l’art. 44 lettre a LEtr n’est donc manifestement plus remplie et les recourants ne peuvent plus se prévaloir des dispositions relatives au regroupement familial.</w:t>
      </w:r>
    </w:p>
    <w:p>
      <w:r>
        <w:rPr>
          <w:b/>
        </w:rPr>
        <w:t>E. 4</w:t>
      </w:r>
    </w:p>
    <w:p>
      <w:r>
        <w:t>a) L’art. 77 al. 1 OASA précise que l’autorisation de séjour octroyée au conjoint et aux enfants au titre du regroupement familial selon l’art. 44 LEtr peut être prolongée après la dissolution du mariage si la communauté conjugale existe depuis au moins trois ans et que l’intégration est réussie (let. a), ou si la poursuite du séjour en Suisse s’impose pour des raisons personnelles majeures (let. b). En l'espèce, dans la mesure où la communauté conjugale a duré moins de trois ans, la poursuite du séjour de la recourante et de son fils ne peut être examinée à la lumière de l’art. 77 al. 1 let. a OASA, mais doit être analysée sous l’angle de la let. b de cette disposition, qui est précisée par l'art. 31 OASA, dont la teneur est la suivante: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Pour interpréter la notion de "raisons personnelles majeures", on peut se référer à la jurisprudence développée sous l’empire de l’ancien art. 13 f de l'ordonnance du</w:t>
      </w:r>
    </w:p>
    <w:p>
      <w:r>
        <w:rPr>
          <w:b/>
        </w:rPr>
        <w:t>E. 6</w:t>
      </w:r>
    </w:p>
    <w:p>
      <w:r>
        <w:t>octobre 1986 limitant le nombre des étrangers (OLE), en vigueur jusqu’au 31 décembre 2007, qui concernait les autorisations de séjour pouvant être délivrées "dans un cas personnel d'extrême gravité ou en raison de considérations de politique générale" ( cf. arrêt CDAP PE 2008.0342 du 18 mars 2009).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CDAP PE.2007.0436 du 31 mars 2008 consid. 3 et les références). c) En l’espèce, la recourante ne peut se prévaloir d’un séjour particulièrement long dans notre pays, celui-ci étant inférieur à trois ans. En outre, si elle a démontré des efforts d'intégration, notamment en travaillant depuis février 2009 – il ne s’agit toutefois pas d’un emploi particulièrement qualifié - et en nouant des relations sociales (cf. déclarations écrites de soutien), cela ne suffit cependant pas pour constituer des raisons personnelles majeures à ce qu’elle poursuive son séjour en Suisse. Elle est certes autonome financièrement, n'émarge pas à l'assistance publique et n'a pas de poursuite. Ni les attaches qu’elle a pu se créer en Suisse, ni l’activité professionnelle qu'elle vient d’entreprendre ne sont cependant à ce point exceptionnelles. La recourante prétend ne pas pouvoir envisager un retour au Cameroun. Elle ne démontre toutefois pas en quoi un tel retour serait impossible, tant pour elle que pour son enfant. Selon toute vraisemblance, elle a dû y conserver des attaches familiales – elle n’en a aucune autre en Suisse -, culturelles, ainsi qu’un réseau social en regard du fait qu'elle y a vécu les quarante-trois premières années de son existence. Cette durée, comparée à celle de son séjour en Suisse, pendant lequel elle a su démontrer une certaine capacité d'intégration, laisse envisager que la recourante saura, certes après une période de réadaptation, retrouver ses repères dans son pays d’origine, dans lequel elle avait exercé diverses activités professionnelles. d) Il reste à examiner la situation du fils de la recourante. Selon le Tribunal fédéral, s’agissant d’enfants déjà scolarisés qui ont dès lors commencé à s’intégrer de manière autonome dans la réalité quotidienne suisse, le retour forcé peut constituer un véritable déracinement, mais tel n’est pas forcément le cas. Il y a lieu de tenir compte, en particulier, de leur âge, des efforts consentis, du degré de réussite de la scolarisation ainsi que des différences socio-économiques existant entre la Suisse et le pays où ils seront renvoyés. Ainsi, le Tribunal fédéral a refusé de voir une situation d’extrême gravité dans le cas d’un enfant de neuf ans arrivé en Suisse à quatre ans et achevant la deuxième année primaire ; il est arrivé à la même conclusion dans le cas d’un enfant de neuf ans arrivé en Suisse à quatre ans et fréquentant la troisième année d’école primaire (cf. ATF 123 II 125 consid. 4a et références).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 de limitation d’une famille dont les parents étaient remarquablement bien intégrés ; venu en Suisse à douze ans, le fils aîné de seize ans avait, après des difficultés initiales, surmonté les obstacles linguistiques, s’était bien adapté au système scolaire suisse et avait achevé la neuvième année d’école primaire ;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En l’espèce, la recourante et son fils sont arrivés en Suisse en été 2007. L’enfant avait alors près de huit ans. A l'heure actuelle, il vient de terminer la classe de 5 ème d’orientation à l’Ecole catholique du Valentin. Il a deux ans d’avance et ses résultats scolaires sont très satisfaisants. Même s’il semble être très apprécié des gens qui le côtoient et si son excellent comportement et sa volonté de progresser sont loués, on ne saurait considérer, vu la courte durée du séjour sur sol helvétique, qu’il s'est intégré de manière autonome dans la réalité suisse et qu'un retour dans un pays où il a vécu la majeure partie de son existence constituerait forcément un déracinement. Partant, on ne se trouve pas dans une situation comparable à celles décrites plus haut dans laquelle le Tribunal fédéral a admis, s'agissant d'adolescents scolarisés durant plusieurs années en Suisse, l'existence d'un cas personnel d'extrême gravité. Par ailleurs, il convient de rappeler que l’enfant Y.____________ ne saurait invoquer l’art 8 CEDH (RS 0.101), qui garantit le droit au respect de la vie privée et familiale, dans la mesure où son père, titulaire d’un permis B, ne peut se prévaloir d’un droit de présence assuré en Suisse (ATF 130 II 281 consid. 3.1 ; 126 II 335 consid. 2a et 125 II 633 consid. 2e). Au demeurant, ce dernier pourra maintenir une relation avec son fils par des visites dans le cadre de séjours touristiques et continuer à participer à son entretien depuis la Suisse. Au vu des éléments relevés ci-dessus, un départ de Suisse ne devrait pas exposer la recourante, ni son fils, à des difficultés insurmontables. 5. Les considérants qui précèdent conduisent au rejet du recours aux frais de la recourante, qui n'a pas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