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PE.2009.0166 vom 19. März 2010</w:t>
      </w:r>
    </w:p>
    <w:p>
      <w:r>
        <w:t>VD Tribunal cantonal, 2010-03-19, FR</w:t>
      </w:r>
    </w:p>
    <w:p>
      <w:r>
        <w:rPr>
          <w:b/>
        </w:rPr>
        <w:t xml:space="preserve">Quelle: </w:t>
      </w:r>
      <w:r>
        <w:t>https://mcp.opencaselaw.ch/entscheid/vd_omni_PE.2009.0166</w:t>
      </w:r>
    </w:p>
    <w:p>
      <w:r>
        <w:t>FR: VD_OMNI PE.2009.0166 du 19 mars 2010</w:t>
      </w:r>
    </w:p>
    <w:p>
      <w:r>
        <w:t>IT: VD_OMNI PE.2009.0166 del 19 marzo 2010</w:t>
      </w:r>
    </w:p>
    <w:p>
      <w:pPr>
        <w:pStyle w:val="Heading2"/>
      </w:pPr>
      <w:r>
        <w:t>Regeste</w:t>
      </w:r>
    </w:p>
    <w:p>
      <w:r>
        <w:t>A. X.________ Y.________ c/Service de la population (SPOP) | Le seul fait que des étrangers occupent un logement mis à disposition par l'EVAM ne permet pas de retenir qu'ils bénéficient de prestations de l'aide sociale (rappel de jurisprudence). Annulation de la décision et renvoi de la cause au SPOP pour examen des autres conditions à l'octroi de l'autorisation.</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Le SPOP a encore soutenu que le recourant était sans emploi et qu'il risquait de devoir faire appel à des prestations d'assistance une fois son droit aux indemnités épuisé. Cette assertion a été avancée par le SPOP le 8 février 2010 seulement, sans examen approfondi de sa situation financière. La décision n'évoquait que la problématique du logement du recourant. Elle souffre donc d'incomplétude (art. 98 al. 1 LPA-VD). En effet, à défaut d'une décision de première instance portant sur cette question spécifique et fondée sur le situation financière du recourant analysée sur une certaine durée, la cour de céans ne saurait se prononcer. Le dossier doit dès lors être retourné au SPOP afin qu'il statue sur la demande du recourant. Dans ce cadre, il examinera les autres conditions à l'octroi d'une autorisation de séjour qui n'ont apparemment pas été étudiées.</w:t>
      </w:r>
    </w:p>
    <w:p>
      <w:r>
        <w:rPr>
          <w:b/>
        </w:rPr>
        <w:t>E. 4</w:t>
      </w:r>
    </w:p>
    <w:p>
      <w:r>
        <w:t>Les considérants qui précèdent conduisent à l'admission du recours et à l'annulation de la décision. Le recourant, qui a procédé par l'intermédiaire du SAJE, a droit à des dépens (art. 55 LPA-VD). Les frais de la cause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