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PE.2009.0150 vom 2. November 2009</w:t>
      </w:r>
    </w:p>
    <w:p>
      <w:r>
        <w:t>VD Tribunal cantonal, 2009-11-02, FR</w:t>
      </w:r>
    </w:p>
    <w:p>
      <w:r>
        <w:rPr>
          <w:b/>
        </w:rPr>
        <w:t xml:space="preserve">Quelle: </w:t>
      </w:r>
      <w:r>
        <w:t>https://mcp.opencaselaw.ch/entscheid/vd_omni_PE.2009.0150</w:t>
      </w:r>
    </w:p>
    <w:p>
      <w:r>
        <w:t>FR: VD_OMNI PE.2009.0150 du 2 novembre 2009</w:t>
      </w:r>
    </w:p>
    <w:p>
      <w:r>
        <w:t>IT: VD_OMNI PE.2009.0150 del 2 novembre 2009</w:t>
      </w:r>
    </w:p>
    <w:p>
      <w:pPr>
        <w:pStyle w:val="Heading2"/>
      </w:pPr>
      <w:r>
        <w:t>Regeste</w:t>
      </w:r>
    </w:p>
    <w:p>
      <w:r>
        <w:t>X. c/Service de la population (SPOP) | Refus de délivrer une autorisation de séjour à une ressortissante camerounaise entrée en Suisse illégalement en 2000. Bien que partie à une procédure LAVI suite à une agression subie alors qu'elle se prostituait, sa présence en Suisse n'est pas indispensable, son avocate pouvant la représenter. Quant à la procédure pénale ouverte pour violation de la LSEE, l'audience déjà fixée devrait avoir lieu avant son départ. Si tel n'est pas le cas, elle pourra solliciter un visa pour y assister. L'art. 19 LPros n'est pas applicable au cas d'espèce, puisque la recourante n'a pas été contrainte à se prostituer. Cas de rigueur non admis.</w:t>
      </w:r>
    </w:p>
    <w:p>
      <w:pPr>
        <w:pStyle w:val="Heading2"/>
      </w:pPr>
      <w:r>
        <w:t>Erwägungen</w:t>
      </w:r>
    </w:p>
    <w:p>
      <w:r>
        <w:rPr>
          <w:b/>
        </w:rPr>
        <w:t>E. 1</w:t>
      </w:r>
    </w:p>
    <w:p>
      <w:r>
        <w:t>La loi fédérale du 16 décembre 2005 sur les étrangers (LEtr; RS 142.20) entrée en vigueur le 1 er janvier 2008, remplace la LSEE. Toutefois, à titre de droit transitoire, l'art. 126 al. 1 LEtr prévoit que les demandes déposées avant l’entrée en vigueur de la présente loi sont régies par l’ancien droit. Simultanément, l'ordonnance du 24 octobre 2007 relative à l’admission, au séjour et à l’exercice d’une activité lucrative (OASA; RS 142.201) abroge et remplace l’ordonnance du 6 octobre 1986 limitant le nombre des étrangers (OLE). Les dispositions transitoires de la LEtr sont applicables par analogie à cette ordonnance. En l’espèce, la recourante a déposé une demande d'autorisation de séjour le 3 octobre 2007, soit avant l'entrée en vigueur de la LEtr. Contrairement au cas de l'arrêt PE.2009.0189 du 24 septembre 2009, où le SPOP n'avait pas réagi à la demande du recourant déposée avant l'entrée en vigueur de la loi, mais uniquement à une nouvelle demande faite postérieurement à cette dernière, le SPOP a, dans le cas présent, invité la recourante à déposer un rapport d'arrivée dans sa commune de domicile, ce qu'elle a fait en mai 2008. La demande aurait dès lors dû être examinée à la lumière des dispositions de la LSEE et de l'OLE, et non comme l'ont fait le SPOP et la recourante, sous l'angle de la LEtr.</w:t>
      </w:r>
    </w:p>
    <w:p>
      <w:r>
        <w:rPr>
          <w:b/>
        </w:rPr>
        <w:t>E. 2</w:t>
      </w:r>
    </w:p>
    <w:p>
      <w:r>
        <w:t>Aux termes de l’art. 1a LSEE, tout étranger a le droit de résider sur le territoire suisse s’il est au bénéfice d’une autorisation de séjour ou d’établissement. Selon l’art.</w:t>
      </w:r>
    </w:p>
    <w:p>
      <w:r>
        <w:rPr>
          <w:b/>
        </w:rPr>
        <w:t>E. 4</w:t>
      </w:r>
    </w:p>
    <w:p>
      <w:r>
        <w:t>La recourante estime qu'une autorisation de séjour doit lui être délivrée afin qu'elle puisse rester en Suisse jusqu'à droit connu sur la procédure d'indemnisation LAVI. Elle précise à ce sujet qu'il est notoire que tout contact entre la Suisse et l'Afrique est difficile et que toute notification d'un acte sur son continent est totalement impossible, de telle sorte qu'elle ne pourra en aucun cas être informée des suites de la procédure LAVI actuellement en cours. La recourante fait également valoir qu'il est indispensable qu'elle puisse s'exprimer dans le cadre de la procédure pénale ouverte à son encontre pour infraction à la LSEE. Concernant la procédure LAVI, on relèvera que l'avocate qui représente la recourante dans la présente procédure est également chargée de défendre ses intérêts dans le cadre de la procédure d'indemnisation LAVI. La décision qui sera prise dans le cadre de cette procédure pourra ainsi lui être notifiée. Si les contacts entre la Suisse et l'Afrique sont, comme le prétend la recourante, difficiles, ils ne sont pas impossibles et on ne doute pas que la recourante et son avocate pourront se contacter en tout cas téléphoniquement, voir par le biais d'internet. Pour ce qui est de la procédure pénale ouverte contre la recourante pour infraction à la LSEE, on soulignera que vu la date du présent arrêt, l'audience fixée début novembre 2009 aura lieu avant que le SPOP ne fixe un nouveau délai de départ. La recourante pourra donc fort  vraisemblablement être entendue lors de cette audience. Si tel ne devait pas être le cas, la recourante pourrait soit être dispensée de comparaître et se faire représenter par son avocate, soit, en cas de nécessité de comparution à l'audience, solliciter un visa.</w:t>
      </w:r>
    </w:p>
    <w:p>
      <w:r>
        <w:rPr>
          <w:b/>
        </w:rPr>
        <w:t>E. 5</w:t>
      </w:r>
    </w:p>
    <w:p>
      <w:r>
        <w:t>Il faut encore examiner si la recourante ne pourrait pas se voir délivrer un permis dit " humanitaire ", en vertu de l'art. 13 let. f OLE qui dispose que ne sont pas comptés dans les nombres maximums les étrangers qui obtiennent une autorisation de séjour dans un cas personnel d'extrême gravité ou en raison de considérations de politique générale. a) D'après les art. 52 let. a et 53 OLE, l'Office fédéral des migrations (ODM)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donc deux décisions, soit celle de l’autorité fédérale sur l’exception aux mesures de limitation et celle de l’autorité cantonale qui est la délivrance de l’autorisation de séjour proprement dite (qui concrétise sa décision antérieure de proposer l'exemption). Dans un arrêt de principe du 23 avril 2007 (PE.2006.0451), le Tribunal administratif a précisé que l e SPOP était tenu de transmettre le dossier à l'ODM comme objet de sa compétence selon l'art. 52 let. a OLE, mis en relation avec l'art. 13 let. f OLE, lorsque l'octroi d'une autorisation n'entrait pas en ligne de compte, mais que les conditions d'un cas de rigueur au sens de l'art. 13 let. f OLE - suivant les critères développés par l'ODM et le Tribunal fédéral - étaient apparemment remplies.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L'art. 13 let. f OLE soustrait aux mesures de limitation " les étrangers qui obtiennent une autorisation de séjour dans un cas personnel d'extrême gravité ou en raison de considérations de politique générale ".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et la jurisprudence citée).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p. 133). Le Tribunal fédéral a jugé que la longue durée d'un séjour en Suisse n'était pas, à elle seule, un élément constitutif d'un cas personnel d'extrême gravité dans la mesure où ce séjour était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Il a été rappelé dans ce même arrêt que l'art. 13 let. f OLE n'était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c) En l'espèce, la recourante fait valoir qu'elle vit en Suisse depuis novembre 2000, soit depuis environ 9 ans. Bien que cette durée ne soit pas négligeable, elle doit être relativisée du fait que la recourante séjournait illégalement sur le territoire et surtout qu'elle avait déjà 21 ans lorsqu'elle est arrivée en Suisse. Elle a donc vécu les périodes importantes que sont l’enfance et l’adolescence dans son pays d’origine. La recourante fait certes valoir qu'elle n'a plus aucune attache familiale au Cameroun. On ne peut cependant que constater qu'elle ne dispose également d'aucune famille en Suisse. On ne doute pas qu'elle ait pu, comme elle le prétend, se constituer un réseau social en Suisse, mais cela ne saurait suffire à justifier un droit à rester sur le territoire. En effet, la recourante pourra toujours garder des contacts avec les personnes qui lui sont chères et si elle ne connaît vraiment plus personne dans son pays d'origine, ce qui est tout de même douteux, créer des nouveaux liens. On soulignera à ce sujet qu'elle devrait rencontrer moins de difficultés à se constituer un réseau social au Cameroun d'où elle est ressortissante, qu'elle n'en a eu pour s'en créer un en Suisse. La recourante est par ailleurs en bonne santé. Concernant le traumatisme subi du fait de l'agression dont elle a été victime, on peut se demander s'il ne lui sera pas plus facile de se reconstruire dans son pays d'origine qu'en Suisse où certains lieux pourraient lui rappeler l'agression.</w:t>
      </w:r>
    </w:p>
    <w:p>
      <w:r>
        <w:rPr>
          <w:b/>
        </w:rPr>
        <w:t>E. 6</w:t>
      </w:r>
    </w:p>
    <w:p>
      <w:r>
        <w:t>Conformément aux articles 49 al. 1, 91 et 99 de la loi du 28 octobre 2008 sur la procédure administrative (LPA-VD; RSV 173.36), un émolument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