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PE.2009.0127 vom 23. Oktober 2009</w:t>
      </w:r>
    </w:p>
    <w:p>
      <w:r>
        <w:t>VD Tribunal cantonal, 2009-10-23, FR</w:t>
      </w:r>
    </w:p>
    <w:p>
      <w:r>
        <w:rPr>
          <w:b/>
        </w:rPr>
        <w:t xml:space="preserve">Quelle: </w:t>
      </w:r>
      <w:r>
        <w:t>https://mcp.opencaselaw.ch/entscheid/vd_omni_PE.2009.0127</w:t>
      </w:r>
    </w:p>
    <w:p>
      <w:r>
        <w:t>FR: VD_OMNI PE.2009.0127 du 23 octobre 2009</w:t>
      </w:r>
    </w:p>
    <w:p>
      <w:r>
        <w:t>IT: VD_OMNI PE.2009.0127 del 23 ottobre 2009</w:t>
      </w:r>
    </w:p>
    <w:p>
      <w:pPr>
        <w:pStyle w:val="Heading2"/>
      </w:pPr>
      <w:r>
        <w:t>Regeste</w:t>
      </w:r>
    </w:p>
    <w:p>
      <w:r>
        <w:t>X c/Service de la population (SPOP) | Annulation du refus d'une autorisation de séjour à un Guinéen condamné à plusieurs reprises, au total à 17 mois de privation de liberté, dont 14 mois pour violation de la LStup. La dernière infraction remonte toutefois 4 1/2 ans, le recourant est désormais marié, vit en ménage commun harmonieux avec son épouse suisse et leur enfant, a montré sa volonté de s'intégrer, dispose de perspectives professionnelles et a démontré de manière suffisante qu'il a renoncé à toute activité délictueuse. L'intérêt public à l'éloigner doit ainsi céder le pas devant l'intérêt privé du recourant (et de sa famille) à ce qu'il demeure en Suisse.</w:t>
      </w:r>
    </w:p>
    <w:p>
      <w:pPr>
        <w:pStyle w:val="Heading2"/>
      </w:pPr>
      <w:r>
        <w:t>Erwägungen</w:t>
      </w:r>
    </w:p>
    <w:p>
      <w:r>
        <w:rPr>
          <w:b/>
        </w:rPr>
        <w:t>E. 1</w:t>
      </w:r>
    </w:p>
    <w:p>
      <w:r>
        <w:t>a) La loi vaudoise du 28 octobre 2008 sur la procédure administrative (LPA-VD; RSV 173.36) entrée en vigueur le 1 er janvier 2009 prévoit à son art. 64 al. 1 qu'une partie peut demander à l'autorité de réexaminer sa décision. Il est précisé à l'art. 64 al. 2 LPA-VD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En l'espèce, l'autorité intimée avait refusé l'octroi d'une autorisation de séjour au recourant par décision du 24 janvier 2007, décision confirmée par le Tribunal administratif et par le Tribunal fédéral. La demande présentée par le recourant le 27 avril 2008 est une demande de reconsidération, comme l'a du reste confirmé l'autorité intimée dans sa lettre du 13 mai 2008. Les motifs invoqués par le recourant, en l’occurrence son concubinage avec une ressortissante suisse et leur projet de mariage, ainsi que la proche naissance de leur enfant commun, constituaient des faits nouveaux susceptibles d'ouvrir la voie à un réexamen par l'autorité intimée. Celle-ci, dans sa décision du 16 février 2009, objet du présent recours, est d’ailleurs entrée en matière sur la demande de reconsidération. Elle a toutefois refusé l'octroi de l'autorisation sollicitée, pour des motifs liés au comportement de l'intéressé et à ses antécédents judiciaires (condamnations à des peines d'emprisonnement). Elle a maintenu son refus nonobstant le mariage des concubins et la naissance de leur enfant, en rappelant que l'époux avait été condamné pour des infractions à la loi sur les stupéfiants, domaine dans lequel le Tribunal fédéral se montrait invariablement sévère.</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ainsi que les arrêts cités). Aux termes de l'art. 42 al. 1 LEtr, le conjoint d'un ressortissant suisse ainsi que ses enfants célibataires de moins de 18 ans ont droit à l'octroi d'une autorisation de séjour et à la prolongation de sa durée de validité à condition de vivre en ménage commun avec lui. Toutefois, aux termes de l'art. 51 al. 1 let. b LEtr, les droits prévus à l'art. 42 LEtr s'éteignent s'il existe des motifs de révocation au sens de l'art. 62 LEtr, dont la teneur est la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Les motifs de révocation de l'art. 62 LEtr correspondent aux motifs d'expulsion qui étaient prévus par l'art. 10 aLSEE. La jurisprudence développée en application de l'art. 10 aLSEE reste donc valable. A cet égard, le Tribunal fédéral a jugé que le refus d'octroyer une autorisation de séjour au conjoint étranger d'un ressortissant suisse sur la base de l'une des causes énoncées à l'art. 10 aLSEE suppose une pesée des intérêts en présence et l'examen de la proportionnalité de la mesure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de lui accorder ou de prolonger une autorisation de séjour ou d'établissement (v. art. 16 al. 3 du règlement d'exécution du 1 er mars 1949 de l'aLSEE [aRSEE]; ATF 130 II 176 consid. 3.3.4 p. 182). Toujours selon le Tribunal fédéral, la réglementation prévue par l'art. 8 CEDH est similaire: le droit au respect de la vie familiale (par. 1) n'est en effet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l'ordre et à la prévention des infractions pénales, à la protection de la santé ou de la morale, ou à la protection des droits et libertés d'autrui". Il y a donc également lieu ici de procéder à une pesée des intérêts en présence (ATF 134 II 10 consid. 4.1 et les arrêts cités).</w:t>
      </w:r>
    </w:p>
    <w:p>
      <w:r>
        <w:rPr>
          <w:b/>
        </w:rPr>
        <w:t>E. 3</w:t>
      </w:r>
    </w:p>
    <w:p>
      <w:r>
        <w:t>En l'espèce, le recourant s'est marié le 4 septembre 2009 avec D.Z.________, de nationalité suisse. En tant que conjoint d’une Suissesse avec qui il fait ménage commun, il peut donc se prévaloir de l'art. 42 al. 1 LEtr pour requérir une autorisation de séjour. Il en va d'autant plus qu'il fait aussi ménage commun avec son fils cadet, de nationalité suisse, et cela sans compter les liens qu'il entretient avec son fils aîné, également de nationalité suisse. Le recourant a toutefois été condamné à plusieurs reprises, à des peines totalisant 17 mois d'emprisonnement. Il réalise ainsi les motifs de révocation de l'art. 62 let. b et c LEtr. a) Lorsque le refus d'octroyer ou de prolonger une autorisation de séjour se fonde sur la commission d'infractions,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Les circonstances particulières de l'infraction, la bonne intégration de l'intéressé et le développement positif de sa personnalité depuis l'exécution de la peine peuvent cependant justifier l'octroi ou le renouvellement de son autorisation de séjour, même si la limite de deux ans est dépassée. A l'inverse, une condamnation moins importante pouvait justifier l'application de l'art. 10 al. 1 let. b aLSEE, en particulier si les condamnations à des peines légères étaient nombreuses (v. arrêt TA PE.2002.0246 du 15 octobre 2002). b) La quasi totalité des infractions commises par le recourant (sous réserve de certains faits sanctionnés par le Tribunal de police le 23 janvier 2006) sont liées au commerce ou à la consommation de stupéfiants. Or,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un intérêt public prépondérant justifiant l’éloignement de Suisse des étrangers qui, à l’instar du recourant, se sont rendus coupables d’infractions graves à la loi fédérale sur les stupéfiants. De surcroît, le recourant a récidivé à de multiples reprises. Il ne s’est en outre pas montré sans reproches à d’autres égards, notamment en refusant de se conformer aux décisions de renvoi et d’expulsion prononcées à son encontre. Toutefois, la totalité des peines en cause demeure inférieure à la limite de deux ans retenue par le Tribunal fédéral. Il convient en outre de relever que la dernière infraction commise en relation avec la drogue remonte au 2 février 2005, date à laquelle l’intéressé s’est présenté au SPOP avec deux boulettes de cocaïne dans sa poche. Depuis lors, il n’a fait en la matière l’objet d’aucune dénonciation. Il a produit à plusieurs reprises des attestations de contrôles d’urine qui se sont révélés négatifs s’agissant de la présence de produits stupéfiants (amphétamines, benzodiazépines, cannabis, cocaïne, méthadone, opiacés), le dernier contrôle - négatif - ayant été établi le 6 mars 2009. Cela fait donc plus de quatre ans et demi que le recourant a apparemment cessé de consommer des drogues, ou à tout le moins n’a commis aucune infraction relevant de la LStup. Il n’a par ailleurs plus donné lieu à des plaintes. Ce temps, bien que n’étant pas encore particulièrement long (v. ATF 2C_516/2007 du 4 février 2008 consid. 7.3 qui mentionne des durées de six et quatorze ans considérées comme suffisamment longues), doit toutefois sérieusement être pris en considération. L’écoulement du temps ne suffit pas à lui seul et doit être accompagné d’un changement de comportement de l’intéressé (ATF 2C_516/2007 cité consid. 7.2). Or, tel est bien le cas en l’espèce. Il ressort des nombreuses lettres de soutien produites - une soixantaine, dont une lettre des parents de l’épouse du 12 mars 2009 - que le recourant entretient des relations harmonieuses avec sa nouvelle épouse, ses deux fils et son entourage. S’il n’exerce apparemment pas d’activité lucrative, du moins pour le moment, il prend soin de son fils cadet, en l’absence de son épouse qui travaille comme psychologue scolaire. S’agissant de son fils aîné, le jugement du 20 février 2009 prévoit le principe d’une contribution d’entretien - suspendue tant que le père n’aura pas d’emploi - et dispose que le recourant “jouira d’un libre et large droit de visite”, Il résulte à cet égard des lettres de soutien et des photographies produites que le recourant exerce effectivement ce droit. Par ailleurs, le recourant a montré sa volonté de s’intégrer en suivant depuis février 2008 des cours de français (cf. attestation de l’Association 4.******** du 4 mars 2009). Sur le plan professionnel, l’entreprise 2.********, qui se déclare en substance très satisfaite de ses services, affirme vouloir le réintégrer en priorité dans son effectif dès qu’il sera en possession d’une autorisation de travail (cf. courriers de la société des 17 août 2006, 25 janvier 2007, 8 mai 2007 et 27 février 2009). Le recourant a en outre le projet de travailler comme "coach" sportif dans un centre de remise en forme (fitness) (cf. attestation non datée de 3.******** qui confirme que l’intéressé s’entraîne chez eux depuis trois ans et que la société lui propose de se former dans ce domaine et attestation du 4 mai 2009 de la même entreprise qui confirme que le recourant suit une préformation afin de pouvoir accéder en septembre suivant à “la formation à l’UNIL”). Il apparaît donc que le recourant a trouvé un équilibre affectif et social. En d’autres termes, le recourant a démontré de manière suffisante qu’il a renoncé à toute activité délictueuse, notamment en relation avec la consommation ou le trafic de drogues, qui était à l’origine des problèmes qu’il a rencontrés avec la justice. Si l’on ne peut affirmer avec certitude que tout danger pour l’ordre public suisse est écarté, il est néanmoins manifeste qu’un tel risque a nettement diminué depuis que le Tribunal administratif a rendu son arrêt précédent le 30 août 2007 (confirmé le 21 novembre suivant par le Tribunal fédéral). Par conséquent, il n’y a plus lieu de qualifier de “très important” (à l’instar de l’arrêt précité du 30 août 2007), l’intérêt public à éloigner de Suisse le recourant. c) A cet intérêt public s’oppose l’intérêt privé du recourant à demeurer en Suisse. Conformément à ce qui précède, la situation familiale du recourant a grandement changé depuis les arrêts rendus en 2007. En particulier, il a désormais une épouse et un enfant de dix-sept mois avec lesquels il vit. De surcroît, il semble entretenir des liens étroits et effectifs avec son fils aîné, âgé de cinq ans et demi. Dans ces conditions, et dès lors qu’il n’est pas douteux qu’un renvoi en Guinée compromettrait gravement le maintien de ces relations, l’intérêt privé du recourant, de son épouse et de ses deux enfants à ce qu’il demeure en Suisse est considérable. A cela s’ajoute, toujours conformément à ce qui précède, que son intégration en Suisse s’est approfondie et qu’il dispose désormais de perspectives professionnelles. Il n’est par ailleurs pas contesté qu’il n’émarge pas à l’aide sociale. d) Tout bien pesé, l’intérêt du recourant et des membres de sa famille (épouse et deux enfants en bas âge) à ce qu’il demeure en Suisse l’emporte sur l’intérêt public à l’éloigner du pays. Le recourant doit néanmoins garder à l’esprit que le maintien de son autorisation de séjour dépend de la poursuite du bon comportement désormais adopté. Le SPOP est invité à suivre de près l’évolution de sa situation et à prendre les mesures  adéquates selon les circonstances, notamment en cas de nouvelle infraction.</w:t>
      </w:r>
    </w:p>
    <w:p>
      <w:r>
        <w:rPr>
          <w:b/>
        </w:rPr>
        <w:t>E. 4</w:t>
      </w:r>
    </w:p>
    <w:p>
      <w:r>
        <w:t>Fondé sur ce qui précède, le recours est admis, la décision de l’autorité intimée annulée, le dossier lui étant renvoyé pour nouvelle décision dans le sens du considérant 3. Les frais de justice sont laissés à la charge de l’Etat et le recourant, assisté d’un avocat, à droit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