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PE.2009.0125 vom 12. Oktober 2009</w:t>
      </w:r>
    </w:p>
    <w:p>
      <w:r>
        <w:t>VD Tribunal cantonal, 2009-10-12, FR</w:t>
      </w:r>
    </w:p>
    <w:p>
      <w:r>
        <w:rPr>
          <w:b/>
        </w:rPr>
        <w:t xml:space="preserve">Quelle: </w:t>
      </w:r>
      <w:r>
        <w:t>https://mcp.opencaselaw.ch/entscheid/vd_omni_PE.2009.0125</w:t>
      </w:r>
    </w:p>
    <w:p>
      <w:r>
        <w:t>FR: VD_OMNI PE.2009.0125 du 12 octobre 2009</w:t>
      </w:r>
    </w:p>
    <w:p>
      <w:r>
        <w:t>IT: VD_OMNI PE.2009.0125 del 12 ottobre 2009</w:t>
      </w:r>
    </w:p>
    <w:p>
      <w:pPr>
        <w:pStyle w:val="Heading2"/>
      </w:pPr>
      <w:r>
        <w:t>Regeste</w:t>
      </w:r>
    </w:p>
    <w:p>
      <w:r>
        <w:t>X.________ c/Service de la population (SPOP) | Ne peut plus invoquer de droit à une autorisation de séjour par regroupement familial la ressortissante albanaise dont l'époux a vu son permis C révoqué. L'indépendance financière acquise par celle-ci grâce à son activité professionnelle et son bon comportement ne suffisent pas à justifier le maintien de son titre de séjour alors que le motif du regroupement familial a disparu. En outre, les circonstances qui ont conduit à la cessation de la vie commune des époux, apparemment entièrement imputables à l'époux, ne suffisent pas à admettre un cas de rigueur au vu de la brièveté du mariage - même en admettant la réalité des violences et des menaces alléguées -, pas plus que les craintes de la recourante d'être renvoyée dans son pays, où elle a vécu la majeure partie de son existence et qu'elle n'a quitté qu'il y a 4 ans pour venir en Suisse. Enfin, le degré d'intégration de la recourante en Suisse ne justifie pas l'octroi d'une autorisation de séjour sous l'angle de l'art. 13 let. f OLE.</w:t>
      </w:r>
    </w:p>
    <w:p>
      <w:pPr>
        <w:pStyle w:val="Heading2"/>
      </w:pPr>
      <w:r>
        <w:t>Erwägungen</w:t>
      </w:r>
    </w:p>
    <w:p>
      <w:r>
        <w:rPr>
          <w:b/>
        </w:rPr>
        <w:t>E. 1</w:t>
      </w:r>
    </w:p>
    <w:p>
      <w:r>
        <w:t>a) 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b)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c) La demande de prolongation d’autorisation de séjour a été déposée par la recourante le 7 mai 2007, soit avant l’entrée en vigueur de la LEtr. Le litige doit ainsi être examiné à l'aune des anciennes LSEE et OLE.</w:t>
      </w:r>
    </w:p>
    <w:p>
      <w:r>
        <w:rPr>
          <w:b/>
        </w:rPr>
        <w:t>E. 2</w:t>
      </w:r>
    </w:p>
    <w:p>
      <w:r>
        <w:t>Selon l'art. 1a LSEE, tout étranger a le droit de résider sur le territoire suisse s'il est au bénéfice d'une autorisation de séjour ou d'établissement. Selon l'art. 4 LSEE, l'autorité statue librement, dans le cadre des prescriptions légales et des traités internationaux,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 1a; 126 II 377, cons. 2 et 335, cons. 1a), ce qui n'est pas le cas en l'espèce.</w:t>
      </w:r>
    </w:p>
    <w:p>
      <w:r>
        <w:rPr>
          <w:b/>
        </w:rPr>
        <w:t>E. 3</w:t>
      </w:r>
    </w:p>
    <w:p>
      <w:r>
        <w:t>a) L'art. 17 LSEE confère un droit à l'octroi et à la prolongation de l'autorisation de séjour d'un conjoint d'un étranger titulaire d'une autorisation d'établissement. Or, en l'espèce, la recourante ne peut pas fonder sa demande sur cette disposition. En effet, l'autorisation d'établissement de son conjoint a été révoquée, de sorte que la recourante ne peut plus invoquer de droit à une autorisation de séjour au titre de regroupement familial. b) Par ailleurs, la recourante a décidé d'entreprendre des démarches en vue d'obtenir une séparation, obtenant des mesures protectrices de l'union conjugale consacrant la séparation des époux pour une durée indéterminée. Elle explique qu'elle a rencontré au fil du temps de nombreuses difficultés dans son couple, découvrant que son mari s'était rendu coupable de nombreuses infractions pénales qui avaient mené à une incarcération, subissant les injures et les menaces de celui-ci et ne pouvant que constater son infidélité. La recourante considère que la communauté conjugale est dissoute. Elle tire argument d'une intégration qu'elle estime particulièrement réussie pour fonder son droit à la prolongation de son titre de séjour après la dissolution de la famille. Il est possible, dans certains cas, notamment pour éviter des situations d’extrême rigueur, de renouveler ou de maintenir l’autorisation de séjour malgré la rupture de l’union conjugale. Les Directives et commentaires "Entrée, séjour et marché du travail" (Directives LSEE) (3 ème version de mai 2006) de l'Office fédéral des migrations permettent encore un examen du cas d'espèce en relation avec l'ensemble des circonstances existantes afin d'éviter un cas de rigueur. Les Directives LSEE prévoient notamment ce qui suit: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 En l'espèce, la recourante vit en Suisse depuis le 30 juin 2005, soit, à ce jour, depuis un peu plus de 4 ans. Même si elle n'est pas insignifiante, une telle durée reste relativement courte. La recourante entretient peu de liens personnels étroits avec la Suisse, puisqu'à l'exception d'un oncle, tous les membres de sa famille sont disséminés en Europe, ce dont témoigne l'attestation déposée par sa sœur, qui vit en Angleterre. Aucun enfant n'est issu de son mariage. Certes, la recourante exerce une activité lucrative depuis son arrivée en Suisse et son employeur se dit très satisfait de ses services. Il n'en demeure pas moins qu'elle ne fait pas état de qualifications professionnelles qui rendraient indispensable sa présence en Suisse. Son salaire, de l'ordre de 2'900 fr. net par mois, versé treize fois l'an, en témoigne. Rien ne démontre au surplus que la recourante serait intégrée dans notre pays d’une manière telle que son renvoi constituerait un cas de rigueur. Il est certes possible qu’elle y ait tissé des liens amicaux: il n’est cependant pas vraisemblable que ceux-ci soient plus importants que les relations amicales entretenues dans son pays d’origine, au vu de la courte durée de son séjour en Suisse. Il ne ressort en outre pas du dossier que la recourante fasse partie d’associations locales ou, de manière générale, qu’elle soit socialement particulièrement active. Des éléments qui précèdent, il ressort que l'indépendance financière acquise par la recourante grâce à son activité professionnelle et son bon comportement ne suffisent pas à justifier le maintien de son autorisation de séjour, alors que le motif de regroupement familial a disparu. Pour ce qui concerne les circonstances qui ont conduit à la cessation de la vie commune, même en admettant qu'elles soient entièrement imputables au mari de la recourante, qu’elles aient pu causer des souffrances et que la recourante ait subi des violences et des menaces, cela ne suffit pas à faire de son cas un cas de rigueur au vu de la brièveté du mariage. La recourante invoque également qu'un retour dans son pays mettrait tant son intégrité physique que psychique en danger. A l'appui de cet argument, elle évoque les menaces, les insultes, la pression psychique et le comportement violent adoptés par son époux à son égard alors qu'ils habitaient ensemble à 1********. Or, ces éléments reposent sur les seules allégations de la recourante, qui ne produit aucune pièce à leur appui (tels que, par exemple, des témoignages écrits de personnes à qui elle se serait confiée, le dépôt d'une plainte pénale à l'encontre de son mari, des certificats médicaux constatant les violences incriminées). A cet égard les faits retenus dans le prononcé de mesures protectrices de l'union conjugale reposent également sur les seules indications fournies par la recourante, puisque son époux n'a pas participé à cette procédure. Enfin, pour que la recourante évoque le comportement violent de son mari, il a fallu attendre qu'elle consulte un troisième avocat et dépose un mémoire complémentaire dans la présente procédure. Par ailleurs, depuis que le conjoint de la recourante a quitté le domicile conjugal, la recourante a reconnu devant le Président du Tribunal appelé à trancher les mesures protectrices, qu'il n'avait plus donné signe de vie et qu'elle ne savait pas où il se trouvait. Cela dit, les époux sont désormais séparés judiciairement et en l'état on ne voit pas ce qui pourrait amener ou contraindre la recourante à reprendre la vie commune, d'autant plus qu'elle n'a pas revu son conjoint depuis la séparation. Le fait que l'époux de la recourante puisse cas échéant menacer cette dernière ne suffit pas pour s'opposer à ce qu'elle retourne en Albanie, ni contraindre l'autorité à lui accorder une autorisation de séjour en Suise. La recourante fait encore valoir qu'en sa qualité de femme seule et séparée, son intégration sociale serait des plus compromises en cas de retour en Albanie. Elle craindrait également des représailles des membres de la famille de son mari et se trouverait dans son pays d'origine dépourvue d'aide et de soutien. Là encore, ces éléments ne sont pas étayés. De simples supputations ne sont pas suffisantes. On ne voit pas non plus ce qui pourrait contraindre la recourante à prendre son domicile là où se trouvent les membres de la famille de son mari si elle les craint. c) Ces circonstances ne permettent pas non plus de conclure à la délivrance d'un permis humanitaire en application de l'art. 13 let. f OLE, suivant lequel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Comme relevé précédemment, la recourante vit en Suisse depuis environ quatre ans, laps de temps qui est relativement court. A part un oncle dont elle se dit proche et sur le statut duquel on n'est pas renseigné, la recourante n'a aucune parenté admise à résider durablement en Suisse. D'autres parents sont disséminés en Europe. La recourante est désormais séparée de son époux, dont elle n'a plus de nouvelles et à qui de toute façon le permis d'établissement a été retiré. Elle n'a pas d'enfant. Elle a sans doute des connaissances en Suisse. Elle est jeune et en bonne santé. Ainsi, même si elle parle le français, si son comportement n'a pas fait l'objet de plainte et si elle est financièrement indépendante grâce au revenu de son travail, on doit considérer que la recourante n'est pas si bien intégrée en Suisse qu'on ne puisse exiger qu'elle retourne vivre dans son pays d'origine. Elle a passé dans son pays d'origine la majeure partie de son existence et même si elle devra faire face à certaines difficultés pour se reloger et trouver un emploi, on peut considérer qu'elle pourra se réintégrer en Albanie, après une période de réadaptation. Le cas de la recourante ne se distingue pas de celui d'autres personnes de nationalité étrangère placées dans la même situation. Quant aux représailles que la recourante dit craindre tant de la part de son mari que de la famille de celui-ci et à son statut social de femme séparée sur place, il ne s'agit pas d'un motif qui pourrait imposer la délivrance d'une autorisation de séjour en Suisse, sauf à considérer celui qui risque d'être confronté à un individu violent déterminé dans son pays d'origine pourrait se réfugier en Suisse.</w:t>
      </w:r>
    </w:p>
    <w:p>
      <w:r>
        <w:rPr>
          <w:b/>
        </w:rPr>
        <w:t>E. 4</w:t>
      </w:r>
    </w:p>
    <w:p>
      <w:r>
        <w:t>En conclusion, l’autorité intimée n’a ni violé le droit ni excédé ou abusé de son pouvoir d’appréciation en refusant de prolonger l'autorisation de séjour de la recourante. Le recours doit dès lors être rejeté et la décision attaquée confirmée. Le SPOP fixera un nouveau délai de départ à la recourante (art. 12 al. 3 LSEE). Vu l'issue du pourvoi, les frais du présent arrêt seront mis à la charge de la recourante, qui n'a pas droit à des dépens (art. 49 al. 1 et 55 al. 1 a contrario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