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PE.2009.0124 vom 29. März 2010</w:t>
      </w:r>
    </w:p>
    <w:p>
      <w:r>
        <w:t>VD Tribunal cantonal, 2010-03-29, FR</w:t>
      </w:r>
    </w:p>
    <w:p>
      <w:r>
        <w:rPr>
          <w:b/>
        </w:rPr>
        <w:t xml:space="preserve">Quelle: </w:t>
      </w:r>
      <w:r>
        <w:t>https://mcp.opencaselaw.ch/entscheid/vd_omni_PE.2009.0124</w:t>
      </w:r>
    </w:p>
    <w:p>
      <w:r>
        <w:t>FR: VD_OMNI PE.2009.0124 du 29 mars 2010</w:t>
      </w:r>
    </w:p>
    <w:p>
      <w:r>
        <w:t>IT: VD_OMNI PE.2009.0124 del 29 marzo 2010</w:t>
      </w:r>
    </w:p>
    <w:p>
      <w:pPr>
        <w:pStyle w:val="Heading2"/>
      </w:pPr>
      <w:r>
        <w:t>Regeste</w:t>
      </w:r>
    </w:p>
    <w:p>
      <w:r>
        <w:t>A. X.________ c/Service de la population (SPOP) | Le refus d'accorder une autorisation de séjour à une ressortissante de Serbie-et-Monténégro, mère d'un enfant né en 2008, entrée en Suisse sans autorisation pour y rejoindre son époux, interdit de séjour, est confirmé. Quand bien même les autorités administratives vaudoises auraient toléré la présence de l'époux en Suisse, cela ne saurait fonder un droit au regroupement familial pour son épouse et sa fille. La durée du séjour illégal - 26 ans selon la recourante, mais tout au plus de 18 ans - n'est à cet égard pas déterminant. Pas de droit à une autorisation fondé sur l'art. 8 CEDH non plus, en raison de l'illégalité du séjour. En outre, les conditions d'un cas individuel d'extrême gravité ne sont pas réalisées (durée du séjour brève, enfant en bas âge non scolarisé, attaches familiales et culturelles dans son pays d'origine, pas de qualifications professionnelles particulières).</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w:t>
      </w:r>
    </w:p>
    <w:p>
      <w:r>
        <w:rPr>
          <w:b/>
        </w:rPr>
        <w:t>E. 2</w:t>
      </w:r>
    </w:p>
    <w:p>
      <w:r>
        <w:t>Il est établi en l'espèce que le mari, respectivement le père, des recourantes ne dispose pas d'une autorisation de séjour en Suisse et qu'un délai, depuis longtemps échu, lui a été imparti pour quitter le pays. Or, la loi fédérale du 16 décembre 2005 sur les étrangers (LEtr; RS 142.20) prévoit la possibilité pour un étranger d'obtenir une autorisation de séjour au titre du regroupement familial dans les hypothèses prévues au chapitre 7 (art. 42 à 52 LEtr), lesquelles impliquent que l'étranger en Suisse doit être, à tout le moins, au bénéfice d'une autorisation de courte durée (art. 45 LEtr). Quand bien même, comme l'affirme la recourante, les autorités administratives vaudoises auraient toléré la présence de son époux en Suisse, cela ne saurait fonder un droit au regroupement familial. En outre, la durée de la présence de l'époux dans le pays serait de 26 ans, ce qui est manifestement inexact puisque, dans un autre courrier (lettre du 2 février 2009 au SPOP), la recourante dit qu'il a quitté sa patrie à l'âge de 15 ans. Né en 1977, la durée de son séjour atteindrait à ce jour tout au plus 18 ans, séjour effectué sans autorisation, donc illégal. Quant aux autres motifs relevés par la recourante, à savoir l'impossibilité pour son époux de se déplacer dans son pays d'origine, ils sont peu crédibles, puisque le mariage des époux à été célébré le 15 janvier 2007 au Kosovo, ce qui dénote le maintien de contacts de l'intéressé avec son pays. Quoi qu'il en soit, à défaut d'une autorisation de séjour de l'époux, les recourantes ne peuvent invoquer les dispositions sur le regroupement familial pour obtenir une autorisation.</w:t>
      </w:r>
    </w:p>
    <w:p>
      <w:r>
        <w:rPr>
          <w:b/>
        </w:rPr>
        <w:t>E. 3</w:t>
      </w:r>
    </w:p>
    <w:p>
      <w:r>
        <w:t>Les recourantes se prévalent ensuite de l'art. 8 § 1 de la Convention européenne de sauvegarde des droits de l'homme et des libertés fondamentales du 4 novembre 1950 (CEDH; RS 0.101) qui garantit le droit au respect de la vie privée et familiale. S'il est vrai qu'un étranger peut, selon les circonstances, invoquer l'art. 8 CEDH pour s'opposer à l'éventuelle séparation de sa famille et obtenir une autorisation de séjour, e ncore faut-il que le membre de la famille qui séjourne en Suisse dispose d'une autorisation de séjour durable. En pratique, tel est le cas lorsqu'il possède la nationalité suisse, lorsque l'autorisation d'établissement lui a été accordée ou lorsqu'il possède une autorisation de séjour qui se fonde sur un droit durable (v. directives ODM, état au 1.7.2009, ch. 6.17.2 et les arrêts cités du Tribunal fédéral 2C_353/2008 du 27 mars 2009, 2C_693/2008 du 2 février 2009 consid. 1.3; ATF 130 II 281 consid. 3.1 p. 285 s; 131 II 350 consid. 5). En l'espèce, le mari de la recourante ne disposant d'aucune autorisation à quelque titre que ce soit, son épouse et sa fille ne peuvent fonder un droit à l'octroi d'une autorisation de séjour sur l'art. 8 CEDH.</w:t>
      </w:r>
    </w:p>
    <w:p>
      <w:r>
        <w:rPr>
          <w:b/>
        </w:rPr>
        <w:t>E. 4</w:t>
      </w:r>
    </w:p>
    <w:p>
      <w:r>
        <w:t>L'art. 30 al. 1 let. b LEtr prévoit qu'il est possible de déroger aux conditions d'admission (art. 18 à 29 LEtr) notamment pour tenir compte des cas individuels d'une extrême gravité ou d'intérêts publics majeurs. Cette disposition s'apparente à l'art. 13 let. f de l'OLE en vigueur jusqu'au 31 décembre 2007 (permis dits "humanitaires"), à propos duquel le tribunal a rappelé dans l'arrêt PE.2008.0072 du 27 août 2008 (consid. 4b) qu'il présentait un caractère exceptionnel et que les conditions mises à la reconnaissance d'un cas de rigueur devaient être appréciées restrictivement. L'étranger concerné devait se trouver dans une situation de détresse personnelle. La recourante ne séjourne en Suisse, sans autorisation, que depuis le 8 septembre 2007. Elle n'exerce aucune activité lucrative et ne fait pas état de qualifications professionnelles particulières. Sa fille, née le 20 juillet 2008, est âgée de vingt mois. La durée du séjour de la mère et de l'enfant est donc relativement brève. La mère a passé plus de 30 ans dans son pays d'origine et l'enfant, dont on ignore si elle est née au Kosovo ou en Suisse, n'est pas encore scolarisée. Un retour dans leur pays d'origine peut donc être exigé, cela d'autant plus que leur mari, respectivement père, séjourne illégalement en Suisse, pays qu'il aurait déjà dû quitter. Compte tenu des liens étroits qui lient les époux, on peut exiger d'eux qu'ils retournent au Kosovo avec leur enfant. En tout état de cause, la recourante y a conservé pratiquement toutes ses attaches familiales et culturelles. Celle-ci n'invoque d'ailleurs pas de difficultés concrètes liées à un retour dans son pays d'origine, se contentant d'invoquer des arguments liés à la présence, pourtant illégale, de son époux en Suisse. La recourante et sa fille, en bonne santé, ne remplissent donc pas les conditions d'un cas de rigueur.</w:t>
      </w:r>
    </w:p>
    <w:p>
      <w:r>
        <w:rPr>
          <w:b/>
        </w:rPr>
        <w:t>E. 5</w:t>
      </w:r>
    </w:p>
    <w:p>
      <w:r>
        <w:t>Il résulte des considérants qui précèdent que le recours doit être rejeté et la décision de l'autorité intimée confirmée. Un émolument de justice est mis à la charge de la recourante,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