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PE.2009.0100 vom 20. April 2009</w:t>
      </w:r>
    </w:p>
    <w:p>
      <w:r>
        <w:t>VD Tribunal cantonal, 2009-04-20, FR</w:t>
      </w:r>
    </w:p>
    <w:p>
      <w:r>
        <w:rPr>
          <w:b/>
        </w:rPr>
        <w:t xml:space="preserve">Quelle: </w:t>
      </w:r>
      <w:r>
        <w:t>https://mcp.opencaselaw.ch/entscheid/vd_omni_PE.2009.0100</w:t>
      </w:r>
    </w:p>
    <w:p>
      <w:r>
        <w:t>FR: VD_OMNI PE.2009.0100 du 20 avril 2009</w:t>
      </w:r>
    </w:p>
    <w:p>
      <w:r>
        <w:t>IT: VD_OMNI PE.2009.0100 del 20 aprile 2009</w:t>
      </w:r>
    </w:p>
    <w:p>
      <w:pPr>
        <w:pStyle w:val="Heading2"/>
      </w:pPr>
      <w:r>
        <w:t>Regeste</w:t>
      </w:r>
    </w:p>
    <w:p>
      <w:r>
        <w:t>X/Service de la population (SPOP) | Refus de délivrer une autorisation de séjour par regroupement familial à un étranger, remarié à une Suissesse, en raison de sa condamnation pénale à une peine de deux ans de réclusion pour contrainte sexuelle. L'intérêt public à l'éloignement du recourant justifie le refus du SPOP, la situation ne s'est pas modifiée depuis l'arrêt PE.2006.0258 du 28 septembre 2006. Recours rejeté.</w:t>
      </w:r>
    </w:p>
    <w:p>
      <w:pPr>
        <w:pStyle w:val="Heading2"/>
      </w:pPr>
      <w:r>
        <w:t>Erwägungen</w:t>
      </w:r>
    </w:p>
    <w:p>
      <w:r>
        <w:rPr>
          <w:b/>
        </w:rPr>
        <w:t>E. 1</w:t>
      </w:r>
    </w:p>
    <w:p>
      <w:r>
        <w:t>En vertu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En l'occurrence, le recourant a la qualité de conjoint d'une Suissesse, ce qui lui donne en principe le droit à l'octroi d'une autorisation de séjour pour vivre en Suisse auprès de celle-ci dans la mesure où son conjoint y vit.</w:t>
      </w:r>
    </w:p>
    <w:p>
      <w:r>
        <w:rPr>
          <w:b/>
        </w:rPr>
        <w:t>E. 2</w:t>
      </w:r>
    </w:p>
    <w:p>
      <w:r>
        <w:t>a) L'art. 51 al. 1 let. b LEtr, qui traite de l'extinction du droit au regroupement familial, prévoit que les droits prévus à l'art. 42 LEtr s'éteignent s'il existe des motifs de révocation au sens de l'art. 63 LEtr. L'art. 62 let. b LEtr, applicable par renvoi de l'art. 63 al. 1 let. a LEtr, précise que l'autorité compétente peut révoquer une autorisation si l'étranger a été condamné à une peine privative de liberté de longue durée. Dans un arrêt PE.2008.0227 du 5 décembre 2008, le tribunal a rappelé ce qui suit: "             c) Les motifs de révocation de l’art. 63 LEtr correspondent en grande partie aux motifs d’expulsion prévus par l’art. 10 LSEE, en vigueur jusqu’au 31 décembre 2007 (cf. le message du Conseil fédéral du 8 mars 2002 concernant la loi sur les étrangers, FF 2002 3469, 3518, relatif à l’art. 62 du projet LEtr, devenu l’art. 63 du texte légal final). La jurisprudence développée sous l’empire de la LSEE peut donc s’appliquer mutatis mutandis à l’art. 63 LEtr.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se fonde sur la commission d’infractions, la peine infligée par le juge pénal est le premier critère à prendre en considération pour évaluer la gravité de la faute et procéder à la pesée des intérêts en présence (cf. ATF 129 II 215 consid. 3.1 p. 216; 120 Ib 6 consid. 4c p. 15 s.). Le Tribunal fédéral a précisé à de nombreuses reprises qu’une condamnation à une peine privative de liberté de deux ans justifiait généralement une expulsion administrative (ATF 125 II 521; 122 II 433). Dans son message relatif à la LEtr, le Conseil fédéral s’est référé à cette jurisprudence et à la mesure des " deux ans ou plus " pour définir la longue peine privative de liberté ( FF 2002 3469, 3565, relatif à l’art. 62 du projet, devenu l’art. 63 du texte final)." Pour être complet, on mentionnera encore la jurisprudence récente du Tribunal fédéral publiée aux ATF 134 II 10 consid. 4.3 p. 23 et 130 II 176 consid. 4.1 p. 185. b) En l'espèce, le recourant a été condamné en 2003 à une peine de deux ans de réclusion pour contrainte sexuelle, infraction à la loi fédérale sur les stupéfiants, voies de fait et menaces. Cette condamnation a motivé une décision de refus de renouvellement de ses conditions de séjour qui a été confirmée par l'arrêt PE.2006.0258 du 28 septembre 2006 entré en force. Ne pouvant plus séjourner légalement en Suisse, le recourant a quitté ce pays au mois de novembre 2006. Il s'est remarié avec une Suissesse en Espagne en septembre 2007 et il est revenu, sans visa, en Suisse au mois de février 2008 pour vivre auprès de sa nouvelle épouse, d'origine suisse. On peut se demander au regard de l'ensemble des circonstances si le recourant n'a pas contracté rapidement un nouveau mariage dans le seul but de revenir en Suisse et d'éluder les dispositions du droit suisse des étrangers (art. 51 al. 1 let. a LEtr). Quoi qu'il en soit, il y a lieu de procéder à la pesée des intérêts en présence compte tenu de l'évolution de la situation et d'examiner la proportionnalité de la mesure.</w:t>
      </w:r>
    </w:p>
    <w:p>
      <w:r>
        <w:rPr>
          <w:b/>
        </w:rPr>
        <w:t>E. 3</w:t>
      </w:r>
    </w:p>
    <w:p>
      <w:r>
        <w:t>Le recourant fait valoir qu'il a eu un comportement irréprochable depuis les faits survenus en 1999 à l'origine de sa condamnation en 2003. Il relève qu'il a bénéficié de la libération conditionnelle aux deux tiers de sa peine de sorte que l'intérêt public ne motive plus son éloignement. A l'inverse, il se prévaut du fait qu'il a un intérêt privé à vivre en Suisse où il réside depuis 1996 où il est intégré sur le plan socioprofessionnel. Il souligne qu'il ne bénéfice pas de l'aide sociale et qu'il maîtrise convenablement le français. Enfin, il insiste sur le fait qu'il est remarié à une Suissesse qui ne peut pas être suivie médicalement au Pakistan.</w:t>
      </w:r>
    </w:p>
    <w:p>
      <w:r>
        <w:rPr>
          <w:b/>
        </w:rPr>
        <w:t>E. 4</w:t>
      </w:r>
    </w:p>
    <w:p>
      <w:r>
        <w:t>a) ll existe un intérêt public à l'éloignement du recourant qui a été condamné à une peine privative de liberté de deux ans. Celui-ci est d'autant plus marqué que pendant son séjour, le recourant a porté atteinte à l'intégrité sexuelle et physique de deux femmes. L'absence de repentir lors du procès pénal, quatre ans après les faits, indique que le recourant n'a manifestement pas saisi la gravité des faits qui lui étaient reprochés de sorte qu'on ne peut émettre aucun pronostic favorable sur son comportement futur, notamment à l'égard des femmes. Le fait que le recourant ait enfreint l'obligation de visa pour entrer en Suisse en 2008 démontre qu'on ne peut pas compter sur le fait qu'il respectera à l'avenir l'ordre juridique suisse. b) A cet intérêt s'oppose celui du recourant à reprendre son séjour en Suisse qui avait débuté en 1996 et où il a exercé une activité lucrative. Le recourant a aussi un intérêt évident à pouvoir vivre aux côtés de sa nouvelle épouse qui est apparemment de retour à Lausanne. c) Dans le cadre de la pesée des intérêts, il faut prendre en considération, le fait que le recourant est arrivé en Suisse seulement à l'âge adulte (il avait vingt ans en 1996, année de son entrée en Suisse). Il a dû interrompre son séjour en Suisse en 2006 et il a obtenu un titre de séjour en Espagne. Le recourant n'était au surplus pas sans ignorer qu'un éventuel remariage avec une Suissesse ne lui permettrait pas d'échapper à son renvoi de Suisse fondé sur des motifs d'ordre et de sécurité publics (TA arrêt PE.2006.0258 du 28 septembre 2006 p. 6). On doit en inférer qu'au moment du mariage, son épouse, qui s'était rendue à cette fin en Espagne, a accepté de devoir vivre sa vie de couple à l'étranger. Ce pays connaît au demeurant un système de santé dont il y a lieu tout lieu de penser qu'il devrait permettre le suivi psychologique de la pathologie de l'épouse du recourant. Tout bien considéré, il existe clairement un intérêt public prépondérant à ne pas délivrer une autorisation de séjour par regroupement familial, par application des art. 51 al. 1 let. b LEtr et 62 let. b LEtr applicable par renvoi de l'art. 63 al. 1 let. a LEtr, à un délinquant, condamné à une peine de réclusion de deux ans à la suite de faits sordides, qui n'a pas fait amende honorable au moment de son jugement, qui a enfreint l'obligation de visa lors de son retour en Suisse et qui y séjourne actuellement de manière illégale. En définitive, la situation ne s'est pas modifiée depuis l'arrêt du Tribunal administratif du 28 septembre 2006.</w:t>
      </w:r>
    </w:p>
    <w:p>
      <w:r>
        <w:rPr>
          <w:b/>
        </w:rPr>
        <w:t>E. 5</w:t>
      </w:r>
    </w:p>
    <w:p>
      <w:r>
        <w:t>Les considérants qui précèdent conduisent au rejet du recours. Vu l'issue du pourvoi, le SPOP est chargé de fixer un nouveau délai de départ au recourant et de veiller à l'exécution de sa décision. Le recourant ayant obtenu l'assistance judiciaire, il y a lieu d'allouer à son conseil d'office une indemnité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