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PE.2009.0078 vom 21. April 2009</w:t>
      </w:r>
    </w:p>
    <w:p>
      <w:r>
        <w:t>VD Tribunal cantonal, 2009-04-21, FR</w:t>
      </w:r>
    </w:p>
    <w:p>
      <w:r>
        <w:rPr>
          <w:b/>
        </w:rPr>
        <w:t xml:space="preserve">Quelle: </w:t>
      </w:r>
      <w:r>
        <w:t>https://mcp.opencaselaw.ch/entscheid/vd_omni_PE.2009.0078</w:t>
      </w:r>
    </w:p>
    <w:p>
      <w:r>
        <w:t>FR: VD_OMNI PE.2009.0078 du 21 avril 2009</w:t>
      </w:r>
    </w:p>
    <w:p>
      <w:r>
        <w:t>IT: VD_OMNI PE.2009.0078 del 21 aprile 2009</w:t>
      </w:r>
    </w:p>
    <w:p>
      <w:pPr>
        <w:pStyle w:val="Heading2"/>
      </w:pPr>
      <w:r>
        <w:t>Regeste</w:t>
      </w:r>
    </w:p>
    <w:p>
      <w:r>
        <w:t>X. c/Service de la population (SPOP) | La recourante, ressortissante brésilienne entrée en Suisse en 2003, a demandé en 2008 une autorisation de séjour pour sa fille aînée alors âgée de presque dix-huit ans au titre du regroupement familial. Elle ne démontre pas cependant qu'il existe une raison familiale majeure justifiant un regroupement familial différé. Les explications selon lesquelles son mari, à qui elle avait confié en temps utile la tâche d'entreprendre des démarches afin d'obtenir un titre de séjour en faveur de sa fille, aurait été négligent tendent en outre à confirmer l'absence de relation solide et réellement vécue entre la recourante et sa fille. Enfin, la recourante et son mari sont à la charge de l'assistance sociale. L'intérêt public relatif au bien-être économique de la Suisse l'emporte dès lors sur l'intérêt privé de la recourante à la protection des liens affectifs avec sa fille. Recours rejeté.</w:t>
      </w:r>
    </w:p>
    <w:p>
      <w:pPr>
        <w:pStyle w:val="Heading2"/>
      </w:pPr>
      <w:r>
        <w:t>Erwägungen</w:t>
      </w:r>
    </w:p>
    <w:p>
      <w:r>
        <w:rPr>
          <w:b/>
        </w:rPr>
        <w:t>E. 1</w:t>
      </w:r>
    </w:p>
    <w:p>
      <w:r>
        <w:t>La nouvelle loi fédérale sur les étrangers du 16 décembre 2005 (LEtr ; RS 142.20), entrée en vigueur le 1 er janvier 2008, abroge et remplace l’ancienne loi fédérale sur le séjour et l’établissement des étrangers du 26 mars 1931 (LSEE). A titre de droit transitoire, l’art. 126 al. 1 LEtr prévoit toutefois que les demandes déposées avant l’entrée en vigueur de la LEtr sont régies par l’ancien droit. En l'espèce, la demande de regroupement familial a été déposée le 20 mai 2008, soit après l'entrée en vigueur de la LEtr. Partant, la validité matérielle de la décision attaquée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2.4</w:t>
      </w:r>
    </w:p>
    <w:p>
      <w:r>
        <w:t>p. 256 ; 126 II 329 consid. 3b p. 332 ; 125 II 633 consid. 3a p. 639/640 ; 124 II 361 consid.  3a p. 366 ; 118 Ib 153 consid. 2c p. 160 et les arrêts cités). Dans un arrêt du 19 décembre 2006 (cause 2A.316/2006), le Tribunal fédéral a maintenu et explicité sa jurisprudence. Il a indiqué qu'un droit au regroupement familial partiel ne doit,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 3 et 5). b) En l'espèce, la recourante est entrée en Suisse en 2003, laissant dans son pays d'origine ses trois enfants dont sa fille aînée alors âgée de treize ans dont elle a confié la garde à sa sœur. Ce n'est qu'en 2008 qu'elle a entamé des démarches en vue de faire venir vivre sa fille à ses côtés, en Suisse. Sa fille était alors âgée de presque dix-huit ans. La recourante a donc laissé s'écouler un délai de quatre ans entre le moment où elle a obtenu son autorisation de séjour et celui où elle a requis le regroupement familial en faveur de sa fille. Or, en application de l'art. 47 al. 1 LEtr, le regroupement familial doit être demandé dans un délai de douze mois pour les enfants de plus de douze ans. Il convient dès lors d'examiner si une raison familiale majeure justifie un regroupement familial différé. A cet égard, la recourante n'apporte aucun élément permettant d'établir que tel est le cas. En effet, sa fille est née et a grandi au Brésil dans sa famille. Elle est aujourd'hui majeure. Le fait que sa tante ait quitté le Brésil n'est dès lors plus relevant. En effet, elle est en âge de s'assumer. Ce d'autant plus que le reste de sa famille, soit notamment ses deux demi-frères, résident toujours au Brésil. La recourante n'a pas non plus établi avoir entretenu un lien particulièrement intensif avec sa fille pendant son séjour en Suisse depuis 2003. Le fait qu'elle ne se soit notamment pas personnellement souciée des démarches à entreprendre pour la faire venir en Suisse, laissant cette tâche à son mari à qui elle reproche aujourd'hui d'avoir été négligent, tend à confirmer l'absence d'une relation solide et réellement vécue entre la recourante et sa fille depuis son départ du Brésil. Partant, l'on ne voit pas de raison majeure justifiant de donner suite à cette demande de regroupement familial différé. De plus, même déposée dans les temps, une demande de regroupement familial était vouée à l'échec vu les circonstances du cas d'espèce. Enfin, la recourante et son mari sont depuis 2006 à la charge de l'aide sociale. L'intérêt public relatif au bien-être économique de la Suisse l'emporte dès lors en l'espèce sur l'intérêt privé de la recourante à la protection des liens affectifs qu'elle entretient avec sa fille. Compte tenu de tous ces éléments, il apparaît que l'autorité intimée n'a pas abusé de son pouvoir d'appréciation en refusant d'octroyer une autorisation de séjour à la fille de la recourante. Son recours est dès lors mal fondé.</w:t>
      </w:r>
    </w:p>
    <w:p>
      <w:r>
        <w:rPr>
          <w:b/>
        </w:rPr>
        <w:t>E. 3</w:t>
      </w:r>
    </w:p>
    <w:p>
      <w:r>
        <w:t>L'autorité intimée a refusé de délivrer à la fille de la recourante une autorisation de séjour en Suisse au motif que cette dernière a tardé à solliciter le regroupement familial en faveur de sa fille et qu'elle ne dispose pas des moyens financiers suffisants pour l'entretenir. Pour sa part, la recourante expose en premier lieu qu'elle pensait que son mari avait entamé les démarches nécessaires en vue d'un regroupement familial en 2004 déjà. Elle affirme ensuite avoir assumé seule l'éducation de sa fille dont le père est décédé avant sa naissance avant de rencontrer M. I. J.________ K.________ avec lequel elle a eu deux fils dont elle a confié la garde à leur grand-mère paternelle. Cette dernière ayant refusé de s'occuper de la première fille de la recourante, celle-ci l'a confiée à sa sœur. Or, cette dernière venait de quitter le Brésil pour s'établir au Royaume-Uni. Il devenait dès lors indispensable que la recourante s'occupe de sa fille restée seule et sans ressources au Brésil. Enfin, elle explique être dépendante de l'aide sociale, car son mari ne l'a pas autorisée à chercher un travail qui lui permette d'être autonome. a) aa) Selon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Le regroupement familial pour les enfants de plus de douze ans doit être demandé dans un délai de douze mois qui commence à courir depuis l'octroi de l'autorisation de séjour. Passé ce délai, le regroupement familial différé n'est autorisé que pour des raisons familiales majeures (art. 47 LEtr). Par ailleurs, l'art. 8 de la convention du 4 novembre 1950 de sauvegarde des droits de l'homme et des libertés fondamentales (CEDH; RS 0.101) peut également conférer un droit à une autorisation de séjour aux enfants mineurs d'un étranger bénéficiant d'un droit de présence assuré en Suisse - comme par exemple un permis d'établissement - si les liens noués entre eux sont étroits et effectifs (ATF 129 II 193 consid. 5.3.1 p. 211 et les arrêts cités). Le droit de séjour conféré par l'art. 8 CEDH n'est cependant pas absolu. Une ingérence dans l'exercice du droit au respect de la vie privée et familiale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publics et privés en présence. Il faut qu'il existe des liens familiaux vraiment forts dans les domaines affectif et économique pour que l'intérêt public à une politique restrictive en matière de séjour des étrangers et d'immigration passe au second plan (ATF 120 Ib 1 consid. 3c et les références citées; arrêt PE.2006.0132 du 19 février 2007). bb) Les directives de l'Office fédéral des migrations (ci-après: ODM) précisent que lorsque le conjoint étranger d’un ressortissant suisse a des enfants issus d’une relation antérieure, le regroupement est régi en fonction du statut de séjour du conjoint étranger. Les enfants doivent entretenir avec le parent vivant en Suisse la relation familiale prépondérante et il doit exister de justes motifs pour le regroupement. La jurisprudence du Tribunal fédéral relative à l’ancienne LSEE reste en l’occurrence valable. Selon cette jurisprudence (cf. ATF 129 II 11 consid. 3.1.1 p. 14 ; 126 II 329 consid. 2a p. 330 et les arrêts cités), le but des dispositions du droit des étrangers en matière de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alors que, dans ce dernier cas, le droit peut, en principe, être exercé en tout temps sans restriction autre que celle tirée de l'abus de droit (cf. ATF 129 II 11 consid. 3.1.2 p. 14 ; 126 II 329 consid. 3b p. 332/333), il n'existe, en revanche, pas un droit inconditionnel de faire venir auprès du parent établi en Suisse des enfants qui ont grandi à l'étranger dans le giron de leur autre parent ou de proches. La reconnaissance d'un tel droit suppose alors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 126 II 329 consid. 3b p. 332 ; 124 II 361 consid. 3a p. 366). Ces restrictions sont pareillement valables lorsqu'il s'agit d'examiner sous l'angle de l'art. 8 CEDH la question du droit au regroupement familial (partiel) d'enfants de parents séparés ou divorcés (cf. ATF 129 II 249 consid.</w:t>
      </w:r>
    </w:p>
    <w:p>
      <w:r>
        <w:rPr>
          <w:b/>
        </w:rPr>
        <w:t>E. 4</w:t>
      </w:r>
    </w:p>
    <w:p>
      <w:r>
        <w:t>Le recours doit ainsi être rejeté aux frais de la recourante qui n'a pas droit à des dépens (art. 49 et 55 LPA). Suite à une séance de coordination de la Chambre de police des étrangers (art. 21 al. 1 du règlement organique du Tribunal administratif (depuis le 1 er janvier 2008: la CDAP) du 18 avril 1997 - ci-après : ROTA ;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