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PE.2009.0072 vom 16. Juni 2009</w:t>
      </w:r>
    </w:p>
    <w:p>
      <w:r>
        <w:t>VD Tribunal cantonal, 2009-06-16, FR</w:t>
      </w:r>
    </w:p>
    <w:p>
      <w:r>
        <w:rPr>
          <w:b/>
        </w:rPr>
        <w:t xml:space="preserve">Quelle: </w:t>
      </w:r>
      <w:r>
        <w:t>https://mcp.opencaselaw.ch/entscheid/vd_omni_PE.2009.0072</w:t>
      </w:r>
    </w:p>
    <w:p>
      <w:r>
        <w:t>FR: VD_OMNI PE.2009.0072 du 16 juin 2009</w:t>
      </w:r>
    </w:p>
    <w:p>
      <w:r>
        <w:t>IT: VD_OMNI PE.2009.0072 del 16 giugno 2009</w:t>
      </w:r>
    </w:p>
    <w:p>
      <w:pPr>
        <w:pStyle w:val="Heading2"/>
      </w:pPr>
      <w:r>
        <w:t>Regeste</w:t>
      </w:r>
    </w:p>
    <w:p>
      <w:r>
        <w:t>X.________, Y.________ c/Service de la population (SPOP) | Ne peut prétendre à la prolongation de son autorisation de séjour obtenue par mariage avec un Suisse la ressortissante brésilienne dont la vie commune a duré une année et demi et qui est divorcée. La poursuite de son séjour en Suisse ne s'impose au surplus pas pour des raisons personnelles majeures dès lors que son degré d'intégration en Suisse, quoique bon, ne s'oppose pas à un retour dans son pays d'origine. Son fils cadet, arrivé en Suisse alors qu'il avait plus de 16 ans et qui a passé en Suisse moins de 2 ans ne saurait prétendre à l'octroi d'une autorisation de séjour. Nonobstant des efforts louables pour progresser, les difficultés liées à l'apprentissage de la langue française et bien qu'il ait adopté un excellent comportement, il ne s'est pas suffisamment intégré de manière autonome dans la réalité suisse.</w:t>
      </w:r>
    </w:p>
    <w:p>
      <w:pPr>
        <w:pStyle w:val="Heading2"/>
      </w:pPr>
      <w:r>
        <w:t>Erwägungen</w:t>
      </w:r>
    </w:p>
    <w:p>
      <w:r>
        <w:rPr>
          <w:b/>
        </w:rPr>
        <w:t>E. 1</w:t>
      </w:r>
    </w:p>
    <w:p>
      <w:r>
        <w:t>Déposées respectivement les 3 et 9 janvier 2008, les demandes de prolongation du titre de séjour de la recourante et d'octroi du permis de séjour pour le recourant sont régies par la nouvelle loi fédérale du 16 décembre 2005 sur les étrangers (LEtr; RS 142.20) entrée en vigueur le 1er janvier 2008, qui abroge et remplace l'ancienne loi fédérale du 26 mars 1931 sur le séjour et l’établissement des étrangers (LSEE ; cf. art. 126 al. 1 LEtr a contrario ) et par la nouvelle ordonnance du 24 octobre 2007 relative à l’admission, au séjour et à l’exercice d’une activité lucrative (OASA; RS 142.201), qui abroge et remplace l'ancienne ordonnance du 6 octobre 1986 limitant le nombre des étrangers (OLE; RO 1986 1791 et les modifications subséquentes).</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 En l’espèce, la recourante est entrée officiellement en Suisse le 11 août 2004. Il est cependant établi qu'elle avait déjà fait un précédent séjour dans notre pays, ce qu'atteste du reste le certificat établi par les époux H.________ qui ont recouru à ses services pour garder leurs enfants dès le mois de novembre 2002. Suivant les explications de la recourante, elle est retournée au Brésil avant de revenir en Suisse le 11 août 2004 et de s'annoncer aux autorités de police des étrangers. La recourante travaille en qualité d'aide-infirmière depuis le 29 avril 2006 à l'entière satisfaction de son employeur. Il ne s'agit toutefois pas d'un emploi particulièrement qualifié. Elle est autonome financièrement, n'émarge pas à l'assistance publique et n'a pas de poursuite. Elle suit depuis 2007 des cours de perfectionnement en français et les diverses attestations au dossier font état d'un bon niveau de langue. La recourante est très appréciée par son entourage. Hormis son ex-époux, avec lequel elle n'a pas eu d'enfant, elle n'a pas de parenté en Suisse. Cependant, même si la durée de son séjour n'est pas négligeable et que la recourante apparaît bien intégrée sur le plan socio-professionnel, on ne saurait considérer qu'on se trouve pour ce motif dans un cas personnel d'extrême gravité et qu'il n'est pas possible d'exiger de celle-ci qu'elle retourne dans son pays d'origine, où elle a vécu la majeure partie de son existence et où vivent son fils aîné et sa famille. Il reste à examiner la situation du fils de la recourante.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En l’espèce, le fils cadet de la recourante est arrivé en Suisse en été 2007, puisqu'il est attesté qu'il a été élève régulier des classes d'accueil de l'Organisme pour le perfectionnement scolaire, la transition et l'insertion professionnelle à Lausanne du 27 août 2007 au 1 er juillet 2008. Il avait alors déjà plus de seize ans. A l'heure actuelle, la durée de sa formation est inférieure à deux ans, ce qui est court. Vu son âge avancé, le fils de la recourante n'a pas intégré les classes de la scolarité obligatoire. Il a commencé par suivre un programme dans une classe d'accueil, où il a reçu des cours de français dans la classe élémentaire et de mathématiques dans le groupe de base. Il a ensuite entamé des programmes de formation de douze semaines dans le secteur entretien bâtiment puis dans le domaine de la cuisine. Le fils de la recourante est également suivi par le Centre régional d'orientation scolaire et professionnelle de Lausanne. Nonobstant les efforts louables du fils de la recourante et les difficultés liées à l'apprentissage de la langue française, ce parcours n'est cependant pas particulièrement remarquable. Le fils de la recourante a en outre entrepris des modules de formation qui sont courts, de sorte que l'on ne saurait considérer que son parcours serait brutalement interrompu en cas de départ et mettrait à néant les efforts effectués jusqu'ici. Même si le fils de la recourante est très apprécié des gens qui le côtoient et si son excellent comportement et sa volonté de progresser sont loués, vu la courte durée du séjour en Suisse et les difficultés qu'il rencontre en relation avec l'apprentissage de la langue française – à cet égard le rapport établi à la fin de la première formation en entretien mentionne à plusieurs reprises des problèmes à mettre en relation avec une compréhension insuffisante de la langue -, on ne saurait considérer que le fils de la recourante s'est intégré de manière autonome dans la réalité suisse et qu'un retour dans un pays où il a vécu la majeure partie de son existence constituerait forcément un déracinement. Partant, on ne se trouve pas dans une situation comparable à celles décrites plus haut dans laquelle le Tribunal fédéral a admis, s'agissant d'adolescents scolarisés durant plusieurs années en Suisse, l'existence d'un cas personnel d'extrême gravité.</w:t>
      </w:r>
    </w:p>
    <w:p>
      <w:r>
        <w:rPr>
          <w:b/>
        </w:rPr>
        <w:t>E. 3</w:t>
      </w:r>
    </w:p>
    <w:p>
      <w:r>
        <w:t>Vu ce qui précède, les recourants ne remplissent pas les conditions pour renouveler ou obtenir une autorisation de séjour en application des art. 50 LEtr et 31 OASA, de sorte que le recours doit être rejeté, aux frais des recourants (art. 49 al. 1 LPA) et la décision attaquée confirmée.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