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PE.2009.0056 vom 27. Februar 2009</w:t>
      </w:r>
    </w:p>
    <w:p>
      <w:r>
        <w:t>VD Tribunal cantonal, 2009-02-27, FR</w:t>
      </w:r>
    </w:p>
    <w:p>
      <w:r>
        <w:rPr>
          <w:b/>
        </w:rPr>
        <w:t xml:space="preserve">Quelle: </w:t>
      </w:r>
      <w:r>
        <w:t>https://mcp.opencaselaw.ch/entscheid/vd_omni_PE.2009.0056</w:t>
      </w:r>
    </w:p>
    <w:p>
      <w:r>
        <w:t>FR: VD_OMNI PE.2009.0056 du 27 février 2009</w:t>
      </w:r>
    </w:p>
    <w:p>
      <w:r>
        <w:t>IT: VD_OMNI PE.2009.0056 del 27 febbraio 2009</w:t>
      </w:r>
    </w:p>
    <w:p>
      <w:pPr>
        <w:pStyle w:val="Heading2"/>
      </w:pPr>
      <w:r>
        <w:t>Regeste</w:t>
      </w:r>
    </w:p>
    <w:p>
      <w:r>
        <w:t>X. c/Service de la population (SPOP) | Rejet par arrêt immédiat au sens des art. 82 et 99 LPA-VD d'un recours contre un refus du SPOP d'entrer en matière sur une énième demande de réexamen. Le recours vise un but dilatoire et confine - pour le moins - à la témérité. L'attention du recourant et celle de son mandataire sont attirées sur l'existence du nouvel art. 39 LPA-VD permettant d'amender quiconque engage une procédure téméraire, use de procédés abusifs ou perturbe l'avancement d'une procédure.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Une partie peut demander à l'autorité de réexaminer sa décision.</w:t>
      </w:r>
    </w:p>
    <w:p>
      <w:r>
        <w:rPr>
          <w:b/>
        </w:rPr>
        <w:t>E. 2</w:t>
      </w:r>
    </w:p>
    <w:p>
      <w:r>
        <w:t>Vu ce qui précède, le recours doit être rejeté par un arrêt immédiat au sens de l'art. 82 LPA-VD, applicable par renvoi de l'art. 99 LPA-VD. Un plein émolument judiciaire est mis à la charge du recourant, qui n'a pas droit à des dépens. Compte tenu de l'issue du recours, la demande de levée d'effet suspensif présentée par le SPOP a perdu son objet.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