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PE.2009.0049 vom 22. März 2010</w:t>
      </w:r>
    </w:p>
    <w:p>
      <w:r>
        <w:t>VD Tribunal cantonal, 2010-03-22, FR</w:t>
      </w:r>
    </w:p>
    <w:p>
      <w:r>
        <w:rPr>
          <w:b/>
        </w:rPr>
        <w:t xml:space="preserve">Quelle: </w:t>
      </w:r>
      <w:r>
        <w:t>https://mcp.opencaselaw.ch/entscheid/vd_omni_PE.2009.0049</w:t>
      </w:r>
    </w:p>
    <w:p>
      <w:r>
        <w:t>FR: VD_OMNI PE.2009.0049 du 22 mars 2010</w:t>
      </w:r>
    </w:p>
    <w:p>
      <w:r>
        <w:t>IT: VD_OMNI PE.2009.0049 del 22 marzo 2010</w:t>
      </w:r>
    </w:p>
    <w:p>
      <w:pPr>
        <w:pStyle w:val="Heading2"/>
      </w:pPr>
      <w:r>
        <w:t>Regeste</w:t>
      </w:r>
    </w:p>
    <w:p>
      <w:r>
        <w:t>A. X.________ Y.________ c/Service de la population (SPOP) | Détermination du droit applicable (LEtr-LSEE). Confirmation du refus de renouvellement de l'autorisation de séjour de la recourante, ressortissante de Côte d'Ivoire, mariée depuis 2002 à un ressortissant suisse, séparée depuis novembre 2006. Les époux n'envisagent pas de reprendre la vie commune. Cas d'extrême rigueur pas réalisé, même si la recourante est professionnellement stable, bien intégrée. Elle a passé l'essentiel de sa vie en Côte d'Ivoire où réside sa famille et n'aura pas de peine à se réadapter.</w:t>
      </w:r>
    </w:p>
    <w:p>
      <w:pPr>
        <w:pStyle w:val="Heading2"/>
      </w:pPr>
      <w:r>
        <w:t>Erwägungen</w:t>
      </w:r>
    </w:p>
    <w:p>
      <w:r>
        <w:rPr>
          <w:b/>
        </w:rPr>
        <w:t>E. 1</w:t>
      </w:r>
    </w:p>
    <w:p>
      <w:r>
        <w:t>D'après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La recourante a requis qu’une audience soit tenue. En cours d’instruction, des informations contradictoires lui ont été fournies, dès lors qu’il lui a été affirmé d’abord qu’il sera statué en l’état de dossier une fois les éventuelles observations du SPOP connues, soit sans audience, puis qu’une audience serait appointée et, enfin, qu’il y était renoncé.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rendre(ATF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124 I 208 consid. 4 p. 211). Rien n’empêche le magistrat instructeur de renoncer à une mesure d’instruction qu’il avait annoncée lorsque celle-ci n’apparaît pas nécessaire, ceci à l’issue d’une nouvelle appréciation anticipée non arbitraire de sa pertinence (ATF 1C_434/2009 du 1 er mars 2009 consid. 3 ; ATF 131 I 153 consid. 3 p. 157). En l’espèce, la recourante a produit de nombreux témoignages écrits qui, de manière convaincante, ont établi notamment qu’elle s’était bien intégrée en Suisse et qu’elle accomplissait son activité professionnelle d’aide infirmière avec efficacité et passion. Entendre la recourante ou des témoins n’est pas de nature à modifier l’appréciation du tribunal. Enfin, la recourante ne peut déduire de l’art 6 CEDH le droit à des débats publics oraux, dès lors que cette disposition ne s’applique pas aux contestations sur l’entrée, le séjour et la sortie des étrangers (JACC 1997 n° 1121 p. 1009 ATF 2P.323/2006 du 27 mars 2007 ; 2P.47/2006 du 13 févier 2006).</w:t>
      </w:r>
    </w:p>
    <w:p>
      <w:r>
        <w:rPr>
          <w:b/>
        </w:rPr>
        <w:t>E. 3</w:t>
      </w:r>
    </w:p>
    <w:p>
      <w:r>
        <w:t>La loi fédérale du 16 décembre 2005 sur les étrangers (LEtr; RS 142.20) est entrée en vigueur le 1 er janvier 2008. Elle a abrogé la loi fédérale du 26 mars 1931 sur le séjour et l’établissement des étrangers (LSEE; cf. ch. I de l’annexe à la LEtr, mis en relation avec l’art. 125 de la même loi), ainsi que certaines ordonnances d’exécution, telle que l’ordonnance fédérale du 6 octobre 1986 limitant le nombre des étrangers (OLE; cf. art. 91 ch. 5 de l’ordonnance du 24 octobre 2007 relative à l’admission, au séjour et à l’exercice d’une activité lucrative - OASA, RS 142.201). En vertu de l’art. 126 al. 1 LEtr, les demandes déposées avant l’entrée en vigueur de la LEtr sont régies par l’ancien droit. Selon la jurisprudence fédérale (arrêts du Tribunal fédéral 2C_98/2009 consid. 4.1 du 10 juin 2009 et 2C_745/2008 du 24 février 2009; ATAF 2008 III 1 consid. 2.3), malgré les termes restrictifs de l'art. 126 al. 1 LEtr, l'ancien droit est applicable non seulement aux procédures introduites sur demande en première instance avant l'entrée en vigueur de la LEtr, mais aussi à celles engagées d'office. A cet égard, la procédure doit être considérée comme ouverte au moins dès le moment où l’office cantonal de police des étrangers a donné la possibilité à l’intéressé d’exercer son droit d’être entendu. Sur cette base, le tribunal de céans a jugé que c’était l’envoi à l’intéressé de la lettre l'informant de la possible révocation de son autorisation de séjour qui initiait la procédure (arrêt CDAP PE.2009.0189 du 24 septembre 2009 ;  PE.2008.0109 du 14 octobre 2008 consid. 4; voir aussi PE.2008.0348 du 25 mai 2009). En l’espèce, la recourante a déposé une demande d’autorisation de séjour dans le canton de Vaud le 30 novembre 2006, expliquant qu’elle voulait se rapprocher de son lieu de travail et qu’elle était actuellement séparée de son mari. Le 18 juillet 2007, le SPOP a adressé un questionnaire à B. Y.________ et il a requis la police cantonale d’entendre la recourante sur la situation de son couple notamment. Auditionnée le 10 août 2007, la recourante a été informée que le SPOP pourrait décider la révocation de son autorisation de séjour. Le 17 mars 2008, l’autorité intimée lui a annoncé qu’elle avait l’intention de lui refuser un titre de séjour et de lui impartir un délai pour quitter la Suisse, lui donnant la possibilité pour se prononcer. Ainsi, le SPOP est intervenu en 2007 déjà à la suite d'une demande de novembre 2006, de sorte que le présent litige doit être tranché à l’aune de la LSEE et de l’OLE.</w:t>
      </w:r>
    </w:p>
    <w:p>
      <w:r>
        <w:rPr>
          <w:b/>
        </w:rPr>
        <w:t>E. 4</w:t>
      </w:r>
    </w:p>
    <w:p>
      <w:r>
        <w:t>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avant l’échéance des cinq ans, les droits conférés par l'art. 7 al. 1 LSEE s’éteignent (ATF 131 II 265 consid. 4.1 p. 266/267; 123 II 49 consid. 5c et d p. 52-54; 121 II 97 consid. 4 p. 103/104, et les arrêts cités).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 ss). Des indices clairs doivent démontrer que la poursuite de la vie conjugale n'est plus envisagée, sans aucune perspective à cet égard (ATF 130 II 113 consid. 10.2 p. 135; 128 II 145 consid. 2.2. et 2.3  p. 151/152, et les arrêts cités). En l'espèce, le SPOP a refusé de délivrer une autorisation de séjour en faveur de la recourante, malgré son mariage avec un ressortissant suisse. Il a estimé en substance que le mariage n’existait plus que formellement et qu’il serait abusif de s’en prévaloir pour obtenir une autorisation de séjour. La Cour de céans confirme cette appréciation. Le mariage a été sincèrement voulu par les époux. Le mari de la recourante dans son courrier du 30 septembre 2007 affirme qu’elle devrait pouvoir rester en Suisse malgré « l’échec de l’amour » en raison de ses « bonnes dispositions au travail ». Il l’a confirmé le 16 avril 2009 et il est établi que des liens amicaux les lient toujours. Toutefois, les bons contacts que les époux entretiendraient ne sont pas décisifs, dès lors que l'art. 7 al. 1 LSEE a pour but de permettre la vie conjugale, non pas les liens d'amitié ou d'affection (ATF 2C_278/2008 du 18 juin 2008 consid. 4 ; PE.2006.0371 du  1 er décembre 2006). Quoiqu’il en soit, et la recourante ne le soutient au demeurant pas, les époux n’envisagent pas de reprendre la vie conjugale. Ils sont en outre séparés depuis quelques années, soit janvier 2005 selon le jugement du Tribunal de district de Boudry qui fait suite à la demande en divorce déposée par B. Y.________ le 22 décembre 2004, novembre 2006 selon la correspondance de la recourante du 30 novembre 2006. Selon le mari (courrier du 30.9.07), la séparation aurait même déjà eu lieu après quelques mois de mariage et en décembre 2004, il a demandé le divorce vu que son épouse n’avait pas donné suite à ses demandes de reprendre la vie commune. Au demeurant, une reprise de la vie commune n’était plus envisagée bien avant août 2007 même si le divorce n’a pas encore été prononcé. Ainsi, la date effective de la séparation peut rester indécise dès lors que celle-ci perdure et que la reprise de la vie conjugale n’était plus envisagée avant l’échéance des 5 ans selon l’art. 5 al. 1 LSEE, c’est-à-dire avant août 2007.</w:t>
      </w:r>
    </w:p>
    <w:p>
      <w:r>
        <w:rPr>
          <w:b/>
        </w:rPr>
        <w:t>E. 5</w:t>
      </w:r>
    </w:p>
    <w:p>
      <w:r>
        <w:t>Il est toutefois possible, notamment pour éviter des situations d'extrême rigueur, de prolonger ou de maintenir l'autorisation de séjour malgré la rupture de l'union conjugale. L’examen d’un éventuel cas de rigueur selon l’art. 13 let. f OLE doit être fait à la lumière des directives et commentaires intitulés "Entrée, séjour et marché du travail" édictées par l'Office fédéral des migrations (ODM; directives LSEE) dont le chiffre 654 prévoit ce qui suit: "Dans certains cas, notamment pour éviter des situation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de l'emploi,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Il y a lieu de procéder à la balance des intérêts en présence, à savoir d’un côté l’intérêt public visant à une politique restrictive en matière de séjour des étrangers et, de l’autre côté, l’intérêt privé de la recourante  à la poursuite de son séjour en Suisse. S'agissant de l'intérêt public,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arrêt du Tribunal C-542/2007 du 21 janvier 2009 consid. 6.3.2, jurisprudence et doctrine citées). En l’espèce, il convient d’abord de préciser que la décision entreprise retient à tort que les époux sont divorcés. La recourante a une activité stable ; elle travaille depuis 2004 dans un EMS où elle est très appréciée comme l’atteste le certificat de travail de son employeur. Elle effectue au demeurant une activité particulièrement pénible et elle montre une grande motivation. Il ne fait aucun doute que son renvoi constituerait une perte pour son employeur. On ne saurait toutefois retenir qu’elle occupe un poste qualifié. En outre, les témoignages produits démontrent qu’elle a une personnalité riche et attachante. Son honnêteté et sa faculté à s’adapter sont saluées. Elle est en outre bien intégrée et a des amis en Suisse; elle n’a fait l’objet d’aucune plainte ;  elle a toujours respecté l’ordre juridique et n’a pas de dettes. Néanmoins, ces éléments favorables ne sont pas suffisants au regard de la loi et de la jurisprudence. La recourante réside en Suisse depuis maintenant bientôt huit ans; elle y est  arrivée à l’âge de 25 ans, de sorte qu’elle a passé l’essentiel de sa vie dans son pays d’origine (cf. ATF 123 II 125 consid. 5b/aa p. 132) Huit de ses frères et sœurs vivent en Côte d’Ivoire et une de ses sœurs réside en Suisse. Elle n’a pas d’enfant. Même si elle a su créer des liens en Suisse, il est certain qu’elle sera en mesure de se prendre en charge et de se réadapter aux conditions de vie et à la culture de son pays où elle a passé la plus grande partie de son existence et où se trouve presque toute sa famille, même si les liens ont pu quelque peu se distendre. La durée de son séjour en Suisse doit être relativisée au regard des années qu’elle a passées dans son pays d’origine. Elle est encore jeune et rien ne laisse supposer qu’elle n’est pas en bonne santé. L’activité professionnelle qu’elle exerce ne requiert pas des qualifications particulièrement élevées ou des connaissances spécifiques. Même si elle a suivi une formation de quelques mois d’aide infirmière et qu’elle occupe à satisfaction la même place de travail depuis plusieurs années faisant ainsi preuve de stabilité, on ne saurait considérer qu’elle a accompli en Suisse une formation professionnelle particulièrement remarquable ou qu’elle a acquis des connaissances qu’elle ne pourra pas mettre à profit ailleurs qu’en Suisse. La situation de la recourante n’est guère différente de celle d’une étrangère arrivée en Suisse en juin 2000, restée mariée pendant trois ans avant d’être quittée par son époux, financièrement autonome, professionnellement stable et bien intégrée dans notre pays à laquelle l’application du cas de rigueur a été refusée en 2006 par le Tribunal administratif (PE.2005.0050 du 3 mars 2006). Ou de celle d’un ressortissant colombien arrivé en Suisse en octobre 1999, qui a épousé une Suissesse en juillet 2001, qui s’est séparée en décembre 2002, bien intégré, qui a occupé un emploi stable depuis 2003 et dont l’autorisation de séjour n’a pas été renouvelée en 2006 (PE.2006.0167 du 27 juillet 2006). Tout bien pesé, et compte tenu du fait que son pouvoir d’examen est limité à la légalité, la Cour considère qu’un retour en Côte d’Ivoire n’exposera pas la recourante à un cas d’extrême rigueur au sens de la jurisprudence et que l’autorité n’a pas excédé ou abusé de son pouvoir d’appréciation en rendant la décision litigieuse.</w:t>
      </w:r>
    </w:p>
    <w:p>
      <w:r>
        <w:rPr>
          <w:b/>
        </w:rPr>
        <w:t>E. 6</w:t>
      </w:r>
    </w:p>
    <w:p>
      <w:r>
        <w:t>Mal fondé, le recours doit être rejeté aux frais de son auteur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