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PE.2009.0047 vom 14. Juli 2009</w:t>
      </w:r>
    </w:p>
    <w:p>
      <w:r>
        <w:t>VD Tribunal cantonal, 2009-07-14, FR</w:t>
      </w:r>
    </w:p>
    <w:p>
      <w:r>
        <w:rPr>
          <w:b/>
        </w:rPr>
        <w:t xml:space="preserve">Quelle: </w:t>
      </w:r>
      <w:r>
        <w:t>https://mcp.opencaselaw.ch/entscheid/vd_omni_PE.2009.0047</w:t>
      </w:r>
    </w:p>
    <w:p>
      <w:r>
        <w:t>FR: VD_OMNI PE.2009.0047 du 14 juillet 2009</w:t>
      </w:r>
    </w:p>
    <w:p>
      <w:r>
        <w:t>IT: VD_OMNI PE.2009.0047 del 14 luglio 2009</w:t>
      </w:r>
    </w:p>
    <w:p>
      <w:pPr>
        <w:pStyle w:val="Heading2"/>
      </w:pPr>
      <w:r>
        <w:t>Regeste</w:t>
      </w:r>
    </w:p>
    <w:p>
      <w:r>
        <w:t>X., Y. c/ Service de la population (SPOP) | Etranger résidant en Suisse alors que son autorisation de séjour est révoquée. Demande de réexamen fondée sur un projet de mariage avec une Slovaque au bénéfice d'une autorisation de séjour. Rejet de la demande et du recours, le mariage n'étant pas imminent. Pas de cas de rigueur. Pas de droit au séjour en Suisse pour demeureur auprès de l'enfant né de la nouvelle relation.</w:t>
      </w:r>
    </w:p>
    <w:p>
      <w:pPr>
        <w:pStyle w:val="Heading2"/>
      </w:pPr>
      <w:r>
        <w:t>Erwägungen</w:t>
      </w:r>
    </w:p>
    <w:p>
      <w:r>
        <w:rPr>
          <w:b/>
        </w:rPr>
        <w:t>E. 1</w:t>
      </w:r>
    </w:p>
    <w:p>
      <w:r>
        <w:t>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cf. en dernier lieu l’arrêt PE.2007.0502 du 19 mars 2008). b) En l’espèce, le projet de mariage dont se prévalent les recourants vise à l’obtention d’une autorisation de séjour au titre du regroupement familial, au sens de l’art. 42 al. 1 LEtr, en faveur de X.________. Tout en reconnaissant qu’il se trouvait en présence d’un fait nouveau, le SPOP l’a écarté, en estimant qu’il ne justifiait pas l’octroi d’une autorisation de séjour. Même si le dispositif de la décision attaquée est équivoque, puisqu’il indique que la demande est irrecevable, il n’en demeure pas moins qu’à titre subsidiaire, le SPOP l’a rejetée. En cela, il a statué au fond.</w:t>
      </w:r>
    </w:p>
    <w:p>
      <w:r>
        <w:rPr>
          <w:b/>
        </w:rPr>
        <w:t>E. 2</w:t>
      </w:r>
    </w:p>
    <w:p>
      <w:r>
        <w:t>de la même disposition, n’entrait pas en ligne de compte. Le SPOP pouvait dès lors rejeter la demande de reconsidération pour ce motif également. c) A teneur de l’art. 30 al. 1 let. b LEtr, il est possible de déroger aux conditions d’admission, dont celles fixées à l’art. 17 LEtr, afin de tenir compte des cas individuels d’une extrême gravité ou d’intérêts publics majeurs. Cette disposition s’apparente à l’art. 13 let. f de l’ordonnance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 On ne se trouve pas, en l’espèce, dans un cas de rigueur au sens de l’art. 30 al. 1 let. b LEtr. Rien ne s’oppose à ce que X.________ retourne dans son pays et, à supposer que son projet de mariage se concrétise à l’étranger, revienne ultérieurement en Suisse, si l’autorisation de séjour lui était délivrée en application de l’art. 42 al. 1 LEtr. d) La paternité de X.________ relativement à A.________ n’est pas établie, du moins en l’état. Au demeurant, même à supposer que le premier soit effectivement le père du second, cela ne créerait, en faveur du père, aucun droit à séjourner en Suisse auprès de son fils. En effet, les liens familiaux protégés par les art. 8 CEDH et 14 Cst., n’empêchent pas le père de quitter la Suisse pour le Cameroun avec son fils, ou de se rendre au Cameroun, de se marier avec la mère de l’enfant et de retourner avec eux en Suisse. Quant au droit slovaque invoqué par les recourants, même à supposer qu’il concède à A.________ la nationalité slovaque et que l’enfant ait le droit de séjourner en Suisse auprès de sa mère, cela n’impliquerait pas le droit pour X.________ – lequel n’allègue pas être Slovaque par surcroît – le droit à une autorisation de séjour.</w:t>
      </w:r>
    </w:p>
    <w:p>
      <w:r>
        <w:rPr>
          <w:b/>
        </w:rPr>
        <w:t>E. 3</w:t>
      </w:r>
    </w:p>
    <w:p>
      <w:r>
        <w:t>Le recours doit ainsi être rejeté et la décision attaquée. Les frais sont mis à la charge des recourants; l’allocation de dépens n’entre pas en ligne de compte(art.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