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PE.2009.0018 vom 11. Januar 2011</w:t>
      </w:r>
    </w:p>
    <w:p>
      <w:r>
        <w:t>VD Tribunal cantonal, 2011-01-11, FR</w:t>
      </w:r>
    </w:p>
    <w:p>
      <w:r>
        <w:rPr>
          <w:b/>
        </w:rPr>
        <w:t xml:space="preserve">Quelle: </w:t>
      </w:r>
      <w:r>
        <w:t>https://mcp.opencaselaw.ch/entscheid/vd_omni_PE.2009.0018</w:t>
      </w:r>
    </w:p>
    <w:p>
      <w:r>
        <w:t>FR: VD_OMNI PE.2009.0018 du 11 janvier 2011</w:t>
      </w:r>
    </w:p>
    <w:p>
      <w:r>
        <w:t>IT: VD_OMNI PE.2009.0018 del 11 gennaio 2011</w:t>
      </w:r>
    </w:p>
    <w:p>
      <w:pPr>
        <w:pStyle w:val="Heading2"/>
      </w:pPr>
      <w:r>
        <w:t>Regeste</w:t>
      </w:r>
    </w:p>
    <w:p>
      <w:r>
        <w:t>X.________ c/Service de la population (SPOP) | Ressortissant algérien mis au bénéfice d'une autorisation de séjour à la suite de son mariage, en février 2005, avec une ressortissante helvétique; décision refusant de renouveler cette autorisation, compte tenu de la séparation des époux dès le mois d'octobre 2005. Au vu de cette séparation, il y a abus de droit à invoquer un mariage qui n'existe plus que formellement pour obtenir le renouvellement d'une autorisation de séjour. Par ailleurs, compte tenu des circonstances, en particulier de la condamnation de l'intéressée à une peine privative de liberté de 3 ans, les conditions d'un cas de rigueur ne sont pas réalisées en l'espèce, et il peut être exigé de l'intéressé qu'il retourne dans son pays d'origine. Recours rejeté.</w:t>
      </w:r>
    </w:p>
    <w:p>
      <w:pPr>
        <w:pStyle w:val="Heading2"/>
      </w:pPr>
      <w:r>
        <w:t>Erwägungen</w:t>
      </w:r>
    </w:p>
    <w:p>
      <w:r>
        <w:rPr>
          <w:b/>
        </w:rPr>
        <w:t>E. 1</w:t>
      </w:r>
    </w:p>
    <w:p>
      <w:r>
        <w:t>La loi du 16 décembre 2005 sur les étrangers (LEtr; RS 142.20), entrée en vigueur le 1 er janvier 2008, a remplacé l'ancienne loi sur le séjour et l'établissement des étrangers du 26 mars 1931 (aLSEE). A teneur de l'art. 126 al. 1 LEtr, l'ancien droit reste applicable aux demandes déposées avant l'entrée en vigueur de la LEtr. Le Tribunal administratif fédéral a jugé que malgré les termes restrictifs de l'art. 126 al. 1 LEtr, l'ancien droit était applicable non seulement aux procédures introduites sur demande en première instance avant l'entrée en vigueur de la LEtr, mais aussi à celles engagées d'office (ATAF 2008 III 1 consid. 2.3). Ainsi, lorsqu'une décision avait été rendue après l'entrée en vigueur de la LEtr, mais que la procédure qui y avait conduit avait été initiée d'office par l'autorité, notamment par l'envoi à l'intéressé d'une lettre l'informant de la possible révocation de son autorisation de séjour, alors que l'aLSEE était encore en vigueur, il convenait d'examiner le recours à l'aune de l'aLSEE (v. PE.2008.0109 du 14 octobre 2008 consid. 5). En l'espèce, dans sa lettre du 26 février 2006 notamment, c'est-à-dire avant l'entrée en vigueur de la LEtr, l'autorité intimée a porté à la connaissance du recourant qu'elle envisageait de révoquer son autorisation de séjour. Il convient dès lors d'examiner le recours à l'aune de l'aLSEE et non de la LEtr.</w:t>
      </w:r>
    </w:p>
    <w:p>
      <w:r>
        <w:rPr>
          <w:b/>
        </w:rPr>
        <w:t>E. 2</w:t>
      </w:r>
    </w:p>
    <w:p>
      <w:r>
        <w:t>a) L'art. 17 al. 2 1 ère phrase aLSEE disposait que le conjoint d'un étranger au bénéfice d'une autorisation d'établissement avait droit à une autorisation de séjour tant que les époux vivaient ensemble. Cette disposition légale était applicable aussi longtemps qu'existait une communauté conjugale juridique et effectivement vécue, contrairement à ce qui était prévu à l'art. 7 aLSEE, qui n'exigeait – pour le conjoint étranger d'un ressortissant suisse – que l'exigence formelle du mariage pour prétendre à l'octroi d'une autorisation de séjour. L'art. 17 al. 2 2 ème phrase aLSEE disposait qu'après un séjour régulier et ininterrompu de cinq ans, le conjoint étranger avait lui aussi droit à une autorisation d'établissement. Toutefois, le droit du conjoint étranger d'une personne au bénéfice d'une autorisation d'établissement prenait fin si les conjoints cessaient la vie commune avant l'échéance des cinq ans de mariage. Dans ce cas, l'autorisation pouvait être refusée, révoquée ou ne plus être renouvelée (v. Directives et commentaires sur l'entrée, le séjour et le marché du travail, 3 ème version remaniée et adaptée, Berne, mai 2006, ch. 653 [directives LSEE]). Selon la jurisprudence relative à l'art. 7 al. 1 aLSEE, est abusif le comportement du conjoint étranger qui invoque un mariage n'existant plus que formellement dans le seul but d'obtenir ou de conserver une autorisation de séjour (ATF 131 II 265 consid. 4.2 p. 267; 127 II 49 consid. 5a p. 56; 121 II 97 consid. 4b p. 104), en particulier lorsque l'union conjugale est rompue définitivement, c'est-à-dire qu'il n'y a plus d'espoir de réconciliation; les causes et les motifs de la rupture ne jouent pas de rôle (ATF 130 II 113 consid. 4.2 p. 117; 128 II 145 consid. 5 p. 151/152; 127 II 49 consid. 5 p. 56 ss).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(ATF 130 II 113 consid. 10.2; 128 II 145 consid. 2.2 et les arrêts cités). b) En l'espèce, il est établi que les conjoints se sont séparés en octobre 2005. On constate que la séparation est maintenant effective depuis plus de cinq ans, durée suffisamment longue pour que les chances d'une reprise de la vie commune soient annihilées. Il n'existe au surplus aucune preuve ou indice du maintien des liens du couple après cette séparation. Le mariage n'existant plus que formellement, il y a abus de droit à l'invoquer pour obtenir le renouvellement d'une autorisation de séjour.</w:t>
      </w:r>
    </w:p>
    <w:p>
      <w:r>
        <w:rPr>
          <w:b/>
        </w:rPr>
        <w:t>E. 3</w:t>
      </w:r>
    </w:p>
    <w:p>
      <w:r>
        <w:t>a) Toujours sous l'empire de l'aLSEE, l'autorisation de séjour pouvait néanmoins être renouvelée dans certains cas après la dissolution de la communauté conjugale, notamment pour éviter des situations d'extrême rigueur. Les circonstances suivantes étaient déterminantes : la durée du séjour, les liens personnels avec la Suisse, la situation professionnelle, la situation économique et sur le marché du travail, le comportement et le degré d'intégration (Directives LSEE ch. 654). En particulier, si le divorce ou la dissolution de la communauté conjugale avait lieu après un séjour régulier et ininterrompu de cinq ans, la révocation ou le non renouvellement de l'autorisation de séjour ou d'établissement n'était prononcé que s'il avait été établi que l'autorisation avait été obtenue de manière abusive, s'il existait un motif d'expulsion (art. 7 al. 1 a LSEE) ou une violation de l'ordre public (art. 17 al. 2 aLSEE, Directives LSEE ch. 624.2 et 633). b) En l'espèce, on rappelle que la communauté conjugale a pris fin après environ 6 mois. Le droit de visite sur l’enfant commun est suspendu. Le recourant émarge à l’assurance-chômage, et il a, de plus, été lourdement condamné à une peine privative de liberté. Au regard de l'ensemble de ces circonstances, il convient d'admettre que les conditions d'un cas de rigueur ne sont pas réalisées en l'espèce et qu'il peut être exigé du recourant qu'il retourne dans son pays d'origine. A dire vrai, le recours apparaît téméraire. ll résulte des considérants qui précèdent que le recours doit être rejeté et les frais mis à la charge du recourant.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