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PE.2008.0519 vom 24. Februar 2009</w:t>
      </w:r>
    </w:p>
    <w:p>
      <w:r>
        <w:t>VD Tribunal cantonal, 2009-02-24, FR</w:t>
      </w:r>
    </w:p>
    <w:p>
      <w:r>
        <w:rPr>
          <w:b/>
        </w:rPr>
        <w:t xml:space="preserve">Quelle: </w:t>
      </w:r>
      <w:r>
        <w:t>https://mcp.opencaselaw.ch/entscheid/vd_omni_PE.2008.0519</w:t>
      </w:r>
    </w:p>
    <w:p>
      <w:r>
        <w:t>FR: VD_OMNI PE.2008.0519 du 24 février 2009</w:t>
      </w:r>
    </w:p>
    <w:p>
      <w:r>
        <w:t>IT: VD_OMNI PE.2008.0519 del 24 febbraio 2009</w:t>
      </w:r>
    </w:p>
    <w:p>
      <w:pPr>
        <w:pStyle w:val="Heading2"/>
      </w:pPr>
      <w:r>
        <w:t>Regeste</w:t>
      </w:r>
    </w:p>
    <w:p>
      <w:r>
        <w:t>X./Service de la population (SPOP) | La séparation des époux étant durable, la requérante, ressortissante vénézuélienne mariée à un ressortissant suisse, invoque de façon abusive les liens du mariage pour s'opposer à la révocation de son permis de séjour. Les conditions du renouvellement de l'autorisation après dissolution de la famille ne sont pas réunies, la communauté conjugale vécue en Suisse ayant duré moins de deux ans et les violences conjugales alléguées n'étant nullement démontrées. Confirmation du refus de renouvellement de l'autorisation de séjour.</w:t>
      </w:r>
    </w:p>
    <w:p>
      <w:pPr>
        <w:pStyle w:val="Heading2"/>
      </w:pPr>
      <w:r>
        <w:t>Erwägungen</w:t>
      </w:r>
    </w:p>
    <w:p>
      <w:r>
        <w:rPr>
          <w:b/>
        </w:rPr>
        <w:t>E. 1</w:t>
      </w:r>
    </w:p>
    <w:p>
      <w:r>
        <w:t>Le SPOP fait valoir en substance que la recourante invoque abusivement les liens du mariage pour conserver son autorisation de séjour qu'elle a obtenue par regroupement familial, dans la mesure où les époux ne font plus vie commune depuis plusieurs années.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d’un ressortissant suisse ainsi que ses enfants célibataires de moins de 18 ans ont droit à l’octroi d’une autorisation de séjour et à la prolongation de sa durée de validité à condition de vivre en ménage commun avec lui (art. 42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 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Y.________-X.________ vivent séparés depuis septembre 2005. A deux reprises, en 2006 et en 2007, la recourante et son époux ont été questionnés sur leurs intentions futures quant au sort de leur union conjugale. Ils ont exclu au demeurant de divorcer et ont tous deux déclaré vouloir reprendre la vie commune. Il reste qu’en 2008, celle-ci n’avait toujours pas repris. La recourante a par ailleurs reconnu qu’elle devait rester en Suisse le temps pour elle de résoudre ses difficultés conjugales. Elle se plaint du reste abondamment du comportement de son époux dans son recours. En réalité, force est de constater que la séparation des époux, intervenue moins de deux ans après que la recourante a obtenu une autorisation de séjour, est durable. Par conséquent, la recourante invoque de façon abusive les liens du mariage pour requérir le renouvellement de son autorisation de séjour, respectivement l’octroi d’une autorisation d’établissement, fondés sur le regroupement familial qui n’a plus lieu d’être et le maintien d’une vie commune qui a pris fin il y a plus de trois ans.</w:t>
      </w:r>
    </w:p>
    <w:p>
      <w:r>
        <w:rPr>
          <w:b/>
        </w:rPr>
        <w:t>E. 2</w:t>
      </w:r>
    </w:p>
    <w:p>
      <w:r>
        <w:t>LEtr, les droits garantis par l’art. 43 de la même loi s’éteignent lorsqu’ils sont invoqués abusivement, notamment pour éluder les dispositions de la loi sur l’admission et le séjour ou ses dispositions d’exécution (let. a) ou s’il existe des motifs de révocation selon l’art. 63 LEtr. Tel est le cas, notamment, lorsque l’étranger ou une personne dont il a la charge dépend durablement et dans une large mesure de l’aide sociale (art. 63 al. 1 let. c LEtr.). b) En l’espèce, si l’union conjugale que forment les époux Y.________-X.________ dure, d’un point du vue formel, depuis mai 2003, la communauté conjugale effectivement vécue en Suisse, ce qui est en l’occurrence déterminant, a duré moins de deux ans. La première condition alternative du renouvellement après dissolution de la famille n’est donc pas réunie; peu importe à cet égard que son intégration en Suisse soit réussie. Quant à la seconde condition, elle ne l’est pas davantage. La recourante a évoqué pour la première fois dans son recours avoir été victime de violences conjugales; cet allégué est en parfaite contradiction avec ses déclarations précédentes selon lesquelles la reprise de la vie commune était envisagée. Quoi qu’il en soit, la preuve versée au dossier est à cet égard insuffisante. La police est intervenue à une seule reprise à l’encontre de B. Y.________ en 2005, avant la séparation des époux, pour des voies de fait et des injures. Or, faute de plainte et l’acte revêtant un caractère isolé, un non-lieu a été prononcé. A cela s’ajoute, comme l’observe à juste titre l’autorité intimée, que la réintégration sociale de la recourante au Venezuela, qu’elle a quitté il y a moins de six ans à l’âge de vingt-deux ans, ne semble guère compromise. A cela s’ajoute que la recourante a vécu, durant deux ans, de l’aide des services sociaux, de sorte que la question de la révocation de son autorisation de séjour aurait éventuellement pu se poser sous cet angle.</w:t>
      </w:r>
    </w:p>
    <w:p>
      <w:r>
        <w:rPr>
          <w:b/>
        </w:rPr>
        <w:t>E. 3</w:t>
      </w:r>
    </w:p>
    <w:p>
      <w:r>
        <w:t>Au vu de ce qui précède, l’autorité intimée n’a en aucun cas abusé de son pouvoir d’appréciation en refusant de renouveler l’autorisation de séjour délivrée à la recourante. Le recours ne peut donc qu’être rejeté et la décision attaquée, confirmée, ceci aux frais de son auteur. L’allocation de dépens n’entre par ailleurs pas en ligne de compte (art.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