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PE.2008.0517 vom 3. Juni 2009</w:t>
      </w:r>
    </w:p>
    <w:p>
      <w:r>
        <w:t>VD Tribunal cantonal, 2009-06-03, FR</w:t>
      </w:r>
    </w:p>
    <w:p>
      <w:r>
        <w:rPr>
          <w:b/>
        </w:rPr>
        <w:t xml:space="preserve">Quelle: </w:t>
      </w:r>
      <w:r>
        <w:t>https://mcp.opencaselaw.ch/entscheid/vd_omni_PE.2008.0517</w:t>
      </w:r>
    </w:p>
    <w:p>
      <w:r>
        <w:t>FR: VD_OMNI PE.2008.0517 du 3 juin 2009</w:t>
      </w:r>
    </w:p>
    <w:p>
      <w:r>
        <w:t>IT: VD_OMNI PE.2008.0517 del 3 giugno 2009</w:t>
      </w:r>
    </w:p>
    <w:p>
      <w:pPr>
        <w:pStyle w:val="Heading2"/>
      </w:pPr>
      <w:r>
        <w:t>Regeste</w:t>
      </w:r>
    </w:p>
    <w:p>
      <w:r>
        <w:t>c/Service de l'emploi, Service de la population (SPOP) | Travailleur algérien, marié à une ressortissante française. Le travailleur n'est pas ressortissant communautaire et ne peut par conséquent pas déduire de l'ALCP un droit direct à exercer une activité économique en Suisse. Il n'est en outre pas allégué que son épouse séjournerait en Suisse en vertu d'un droit déduit de l'ALCP. Le travailleur ne peut donc pas non plus se prévaloir de l'ALCP au titre du regroupement familial. Le recours doit dès lors être examiné au regard de la LEtr. En l'espèce, c'est à juste titre que, au moment où la décision attaquée a été prise, l'autorité intimée a considéré que le recourant ne pouvait pas bénéficier du statut de frontalier dès lors qu'il ne résidait pas depuis six mois au moins dans la zone frontalière voisine. Le délai d'attente de six mois est écoulé au moment où est rendu le présent jugement, de sorte que le recours devrait être admis s'il s'agissait du seul motif de refus de l'autorisation. Le recours doit néanmoins être rejeté pour la raison suivante: l'engagement des frontaliers reste soumis à l'ordre de priorité défini à l'art. 21 al. 1 LEtr. En l'espèce, la recourante ne démontre pas - ni ne prétend - avoir effectué les démarches requises pour trouver un travailleur disponible sur le marché suisse. Rejet du recours.</w:t>
      </w:r>
    </w:p>
    <w:p>
      <w:pPr>
        <w:pStyle w:val="Heading2"/>
      </w:pPr>
      <w:r>
        <w:t>Erwägungen</w:t>
      </w:r>
    </w:p>
    <w:p>
      <w:r>
        <w:rPr>
          <w:b/>
        </w:rPr>
        <w:t>E. 1</w:t>
      </w:r>
    </w:p>
    <w:p>
      <w:r>
        <w:t>La présente cause étant pendante lors de l’entrée en vigueur de la loi du 28 octobre 2008 sur la procédure administrative (LPA-VD; RSV 173.36), elle sera traitée selon celle-ci (art. 117 LPA-VD). Aux termes de l'art. 92 al. 1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Service de l’emploi.</w:t>
      </w:r>
    </w:p>
    <w:p>
      <w:r>
        <w:rPr>
          <w:b/>
        </w:rPr>
        <w:t>E. 2</w:t>
      </w:r>
    </w:p>
    <w:p>
      <w:r>
        <w:t>Des règles différentes sont applicables aux ressortissants des Etats de la Communauté européenne ou de l’Association européenne de libre échange, d’une part, et aux ressortissants d’Etats tiers, d’autre part. La recourante se réfère au fait que Y._______________ est marié à une ressortissante française. On peut en déduire qu’elle entend implicitement se prévaloir des dispositions de l’A ccord du 21 juin 1999 entre la Confédération suisse d’une part, et la Communauté européenne et ses Etats membres, d’autre part, sur la libre circulation des personnes ( ALCP ou l’Accord; RS 0.142.112.681 ). Sous réserve des dispositions transitoires des art. 10 ALCP et des art. 26 ss de son annexe I, les ressortissants des pays contractants ont le droit de séjourner en Suisse et d’y exercer une activité économique selon les modalités des art. 6 ss annexe I ALCP. En vertu de l’art. 3 par. 1 annexe I ALCP, les membres de la famille ont le droit de " s’installer avec " celui qui a un droit de séjour (1 ère phrase). Cet article a pour objectif d’autoriser les membres de la famille du ressortissant communautaire à s’installer " avec " lui, afin de permettre à celui-ci d’émigrer sans devoir renoncer à maintenir les liens familiaux. Il confère donc au ressortissant communautaire un droit propre à vivre avec les membres de sa famille, lesquels ne bénéficient que d’un droit dérivé. En l’occurrence, Y._______________ (de nationalité algérienne) n’est pas ressortissant communautaire et ne peut par conséquent pas déduire de l’ALCP un droit direct à exercer une activité économique en Suisse. Il n’est en outre pas allégué que son épouse séjournerait en Suisse en vertu d’un droit déduit de l’ALCP. Y._______________ ne peut dès lors pas non plus se prévaloir de l’art. 3 par. 1 et par. 5 annexe I ALCP, qui ne permet aux membres de la famille de ressortissants communautaires de s’établir en Suisse – et par la suite d’accéder à une activité économique – que dans le but de maintenir les liens familiaux, ce qui n’est manifestement pas le cas en l’espèce.</w:t>
      </w:r>
    </w:p>
    <w:p>
      <w:r>
        <w:rPr>
          <w:b/>
        </w:rPr>
        <w:t>E. 3</w:t>
      </w:r>
    </w:p>
    <w:p>
      <w:r>
        <w:t>L’ALCP ne trouvant pas application, le présent recours doit dès lors être examiné au regard de la LEtr (art. 2 LEtr). 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Pour ce qui concerne les frontaliers, l’art. 25 al. 1 LEtr prévoit qu’un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L’art. 25 al. 2 LEtr dispose que les art. 20 (mesures de limitations), 23 (qualifications personnelles) et 24 (logement) ne sont pas applicables. b) En l’espèce, c’est à juste titre que, au moment où la décision attaquée a été prise, l’autorité intimée a considéré que Y._______________ ne pouvait pas bénéficier du statut de frontalier au sens de la LEtr dès lors que celui-ci ne résidait pas depuis six mois au moins dans la zone frontalière voisine. L’autorité de recours se fonde toutefois sur l’état de fait existant au moment où elle statue et peut ainsi tenir compte de faits postérieurs à la décision attaquée (cf. arrêt AC.2004.0049 du 11 octobre 2004 consid. 2a). En l’occurrence, on constate que le délai d’attente de six mois est écoulé au moment où est rendu le présent jugement, de sorte que le recours devrait être admis s’il s’agissait du seul motif de refus de l’autorisation. Le recours doit néanmoins être rejeté pour les motifs suivants. c) Même si Y._______________ remplit l’exigence relative à la durée du séjour dans la zone frontalière voisine, son engagement reste soumis à l’ordre de priorité défini à l’art. 21 al. 1 LEtr. Il ressort en effet d’une lecture a contrario de l’art. 25 al. 2 LEtr que l’art. 21 LEtr relatif à l’ordre de priorité reste applicable aux frontaliers. En application de cette disposition, un frontalier qui n’est ni Suisse ni ressortissant d’un Etat avec lequel a été conclu un accord sur la libre circulation des personnes ne peut être admis en vue de l’exercice d’une activité lucrative que s’il est démontré qu’aucun travailleur en Suisse ni aucun ressortissant d’un Etat avec lequel a été conclu un accord sur la libre circulation des personnes correspondant au profil requis n’a été trouvé. Selon le chiffre 4.3.2 de la directive « I. Domaine des étrangers » édictée par l’Office fédéral des migrations (ODM), dans sa teneur au 1 er janvier 2008,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lorsque les efforts entrepris n’ont pas abouti. Ces règles correspondent à ce que prévoyaient les art. 7 et 8 de l’ordonnance fédérale du 6 octobre 1986 limitant le nombre des étrangers (OLE), abrogée dès le 1 er janvier 2008. Dans sa jurisprudence constante, le Tribunal administratif (auquel la CDAP a succédé après le 1 er janvier 2008) a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 PE.2006.0405 du 19 octobre 2006 et les arrêts cités). En l’espèce, la recourante ne démontre pas – ni ne prétend - avoir effectué les démarches requises pour trouver un travailleur disponible sur le marché suisse, expliquant que son choix s’était porté sur Y._______________ en raison de ses liens familiaux avec le directeur actuel et de ses compétences (cf. déterminations complémentaires du 23 mars 2009). Partant, le recours doit être rejeté pour ce motif. 4.                Les considérants qui précèdent conduisent au rejet du recours aux frais de la recourante qui n'obtient pas gain de cause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