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PE.2008.0497 vom 21. Januar 2009</w:t>
      </w:r>
    </w:p>
    <w:p>
      <w:r>
        <w:t>VD Tribunal cantonal, 2009-01-21, FR</w:t>
      </w:r>
    </w:p>
    <w:p>
      <w:r>
        <w:rPr>
          <w:b/>
        </w:rPr>
        <w:t xml:space="preserve">Quelle: </w:t>
      </w:r>
      <w:r>
        <w:t>https://mcp.opencaselaw.ch/entscheid/vd_omni_PE.2008.0497</w:t>
      </w:r>
    </w:p>
    <w:p>
      <w:r>
        <w:t>FR: VD_OMNI PE.2008.0497 du 21 janvier 2009</w:t>
      </w:r>
    </w:p>
    <w:p>
      <w:r>
        <w:t>IT: VD_OMNI PE.2008.0497 del 21 gennaio 2009</w:t>
      </w:r>
    </w:p>
    <w:p>
      <w:pPr>
        <w:pStyle w:val="Heading2"/>
      </w:pPr>
      <w:r>
        <w:t>Regeste</w:t>
      </w:r>
    </w:p>
    <w:p>
      <w:r>
        <w:t>X./Service de la population (SPOP) | Confirmation du rejet de la demande d'autorisation de séjour en vue de mariage, lorsque celui-ci n'est pas imminent et qu'il existe des soupçons de mariage de complaisance.</w:t>
      </w:r>
    </w:p>
    <w:p>
      <w:pPr>
        <w:pStyle w:val="Heading2"/>
      </w:pPr>
      <w:r>
        <w:t>Erwägungen</w:t>
      </w:r>
    </w:p>
    <w:p>
      <w:r>
        <w:rPr>
          <w:b/>
        </w:rPr>
        <w:t>E. 1</w:t>
      </w:r>
    </w:p>
    <w:p>
      <w:r>
        <w:t>Le recourant demande à être entendu personnellement lors d’une audience. a) Les parties ont le droit d'être entendues (art. 29 al. 2 Cst., 27 al. 2 Cst./VD, 33 al. 1 de la loi du 28 octobre 2008 sur la procédure administrative – LPA -VD ;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et les arrêts cités). La procédure est en principe écrite. Sans doute, le tribunal peut-il ordonner l’audition des parties (art. 29 al. 1 let. a LPA -VD ). Il lui est toutefois loisible de se dispenser de cette mesure lorsqu e les preuves administrées lui ont permis de forger sa conviction et que, procédant de manière non arbitraire à une appréciation anticipée de la valeur probante des mesures proposées, il a acquis la certitude que celles-ci ne modifieraient pas son opinion (ATF 134 I 140 consid. 5.3 p. 148; 130 II 425 consid. 2.1 p. 428/ 429, et les arrêts cités). Pour le surplus, l e droit d’être entendu ne comprend pas le droit inconditionnel d’être entendu oralement (ATF 134 I 140 consid. 5.3 p. 148 ; art. 33 al. 2 LPA -VD ). La situation étant claire, tant du point de vue des faits que du droit, le Tribunal peut se dispenser d’entendre le recourant. b) Aux termes de l’art. 80 LPA -VD , l’autorité de recours peut renoncer à l’échange d’écri t ures ou à toute autre mesure d’instruction, lorsque le recours paraît manifestement irrecevable, bien ou mal fondé (al. 1); dans ces cas, elle rend à bref délai une décision d’irrecevabilité, d’admission ou de rejet , sommairement motivée (al. 2). Il y a lieu d’appliquer ces dispositions en l’espèce, et de procéder selon la procédure simplifiée qu’elles prévoient.</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ne peut se prévaloir d’un tel droit.</w:t>
      </w:r>
    </w:p>
    <w:p>
      <w:r>
        <w:rPr>
          <w:b/>
        </w:rPr>
        <w:t>E. 3</w:t>
      </w:r>
    </w:p>
    <w:p>
      <w:r>
        <w:t>a) Selon l’art. 17 de la loi fédérale du 16 décembre 2005 sur les étrangers (LEtr; RS 142.20),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b) Le recourant a été autorisé à séjourner en Suisse pour y suivre des études. Cette autorisation n’a pas été prolongée. Depuis l’entrée en force de l’arrêt du 24 mai 2007, le recourant n’est plus autorisé à séjourner en Suisse. Pour ce motif déjà, la demande devait être rejetée. c) Les fiancés ou les concubins ne sont pas habilités à invoquer l'art. 8 CEDH; l'étranger fiancé à une Suissesse ne peut dès lors pas, en principe,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ATF 2C_300/2008 du 17 juin 2008, consid. 4.2 et références citées; cf. arrêts PE.2008.0236 du 4 septembre 2008 et PE.2008.0093 du 16 avril 2008). Tel n’est pas le cas en l’espèce. Quoi qu’en dise le recourant, ses projets matrimoniaux ne sont pas en passe de se concrétiser à court terme. La procédure d’authentification de son acte de naissance devrait prendre encore plusieurs mois, selon ses propres déclarations. A cela s’ajoute, sans préjuger du sort de la procédure ouverte par le Service de l’état-civil, que les déclarations du recourant et de sa fiancée, telles que recueillies le 30 avril 2008, sont objectivement de nature à éveiller un doute quant aux intentions réelles du recourant. La différence d’âge d’avec sa fiancée et la situation précaire de celle-ci laissent subodorer si ce n’est un mariage de complaisance, du moins une démarche dont le but principal est l’obtention d’une autorisation de séjour. Si le recourant entend persister dans son projet d’épouser rapidement Y.________, il reste libre de le faire dans son pays natal.</w:t>
      </w:r>
    </w:p>
    <w:p>
      <w:r>
        <w:rPr>
          <w:b/>
        </w:rPr>
        <w:t>E. 4</w:t>
      </w:r>
    </w:p>
    <w:p>
      <w:r>
        <w:t>Le recours est ainsi manifestement mal fondé. La décision attaquée doit être confirmée. Les frais sont mis à la charge du recourant;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