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PE.2008.0442 vom 15. Juli 2009</w:t>
      </w:r>
    </w:p>
    <w:p>
      <w:r>
        <w:t>VD Tribunal cantonal, 2009-07-15, FR</w:t>
      </w:r>
    </w:p>
    <w:p>
      <w:r>
        <w:rPr>
          <w:b/>
        </w:rPr>
        <w:t xml:space="preserve">Quelle: </w:t>
      </w:r>
      <w:r>
        <w:t>https://mcp.opencaselaw.ch/entscheid/vd_omni_PE.2008.0442</w:t>
      </w:r>
    </w:p>
    <w:p>
      <w:r>
        <w:t>FR: VD_OMNI PE.2008.0442 du 15 juillet 2009</w:t>
      </w:r>
    </w:p>
    <w:p>
      <w:r>
        <w:t>IT: VD_OMNI PE.2008.0442 del 15 luglio 2009</w:t>
      </w:r>
    </w:p>
    <w:p>
      <w:pPr>
        <w:pStyle w:val="Heading2"/>
      </w:pPr>
      <w:r>
        <w:t>Regeste</w:t>
      </w:r>
    </w:p>
    <w:p>
      <w:r>
        <w:t>X. c/Service de la population (SPOP) | Regroupement familial complet admis en faveur d'une jeune fille de 15 ans au moment du dépôt de la demande, en raison de circonstances nouvelles dans la situation familiale en Serbie. Des contacts réguliers entre l'enfant et ses parents ont été maintenus pendant toute la durée de la séparation et un abus de droit manifeste n'est pas démontré. Recours admis.</w:t>
      </w:r>
    </w:p>
    <w:p>
      <w:pPr>
        <w:pStyle w:val="Heading2"/>
      </w:pPr>
      <w:r>
        <w:t>Erwägungen</w:t>
      </w:r>
    </w:p>
    <w:p>
      <w:r>
        <w:rPr>
          <w:b/>
        </w:rPr>
        <w:t>E. 1</w:t>
      </w:r>
    </w:p>
    <w:p>
      <w:r>
        <w:t>La nouvelle loi fédérale du 16 décembre 2005 sur les étrangers (LEtr; RS 142.20) entrée en vigueur le 1 er janvier 2008, remplace l'ancienne loi fédérale du 26 mars 1931 sur le séjour et l'établissement des étrangers (LSEE) et ses ordonnances d'application. Selon l'art. 126 al. 1 LEtr, les demandes déposées avant l'entrée en vigueur de cette loi sont régies par l'ancien droit. Dans le cas présent, la demande litigieuse a été formulée avant le 1 er janvier 2008, de sorte que le litige doit être examiné à l'aune de la LSEE et de l'Ordonnance du Conseil fédéral du</w:t>
      </w:r>
    </w:p>
    <w:p>
      <w:r>
        <w:rPr>
          <w:b/>
        </w:rPr>
        <w:t>E. 6</w:t>
      </w:r>
    </w:p>
    <w:p>
      <w:r>
        <w:t>octobre 1986 limitant le nombre des étrangers (OLE) en vigueur jusqu'au 31 décembre 2007. 2. a) Aux termes de l'art. 17 al. 2, troisième phrase LSEE, qui s'applique par analogie aux enfants étrangers de ressortissants suisses (ATF 130 II 137 consid. 2.1, p. 141 et la jurisprudence citée), les enfants célibataires de moins de 18 ans ont le droit d'être inclus dans l'autorisation d'établissement de leurs parents aussi longtemps qu'ils vivent auprès d'eux. Au moment du dépôt de la demande, qui est le moment déterminant dans le cadre de la disposition précitée (ATF 130 II 137 précité; PE.2008.0417 du 12 février 2009; PE.2008.0026 du 1 er juillet 2008), soit en février 2007, la fille de la recourante, âgée alors de 15 ans, n'avait pas encore atteint l'âge de 18 ans révolus. b) Selon la jurisprudence (cf. ATF 2C_482/2008 du 13 octobre 2008 et les arrêts cités, notamment ATF 133 II 6; ATF 126 II 329), le but de l'art. 17 al. 2 LSEE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auprès du parent établi en Suisse les enfants est soumis à des conditions plus restrictives que lorsque les parents font ménage commun. Lorsque le regroupement familial n'est pas partiel, la jurisprudence considère que la venue des enfants mineurs en Suisse au titre du regroupement familial est en principe possible en tout temps sans restrictions autres que celles tirées de l'abus de droit (ATF 129 II 11, consid. 3.1.2; 126 II 329, consid. 3b). c) Dans le cas présent, la recourante sollicite un regroupement familial complet en faveur de sa fille. Il s'agit en effet de faire venir cette dernière en Suisse afin qu'elle puisse vivre avec ses deux parents qui sont mariés et font ménage commun. Dans ces circonstances, la demande ne pouvait être refusée, au vu de la jurisprudence précitée, qu'en cas d'un abus de droit. L'autorité intimée semble avoir implicitement vu un tel abus dans le fait que la demande de regroupement a été faite tardivement, qu'il n'y aurait pas de relation prépondérante entre la recourante et sa fille, celle-ci ayant grandi et pratiquement toujours vécu à l'étranger, et qu'elle conservait ainsi le centre de ses intérêts dans son pays d'origine. Dans ses déterminations du 12 janvier 2009, l'autorité intimée a considéré que la recourante ne démontrait pas à satisfaction de droit que le déménagement projeté des oncle et tante de sa fille empêcherait celle-ci de poursuivre ses études, ni qu'elle n'aurait aucune possibilité de loger à proximité de son école. Ces dernières considérations apparaissent contredites par les pièces versées au dossier. Il ressort au contraire de ces pièces que la fille de la recourante se trouve effectivement dans une situation difficile suite au déménagement de ses oncle et tante à quelque 40 kilomètres de la ville où elle poursuit ses études. L'école qu'elle fréquente n'a pas d'internat, les transports publics entre le nouveau domicile de ses oncle et tante et la ville de Kursumlija n'est pas quotidienne ou du moins pas suffisante. Son oncle ne dispose pas de voiture, ni de permis de conduire pouvant le cas échéant la véhiculer. Enfin, elle a pu être provisoirement logée chez deux personnes mais ces solutions apparaissent temporaires jusqu'à la fin de l'année scolaire en cours. Certes, on peine à comprendre pour quelle raison les parents n'ont pas sollicité un regroupement familial plus tôt. Au vu de ce seul élément, on ne saurait toutefois retenir un abus du droit d'invoquer le regroupement familial au sens de l'art. 17 al. 2 LSEE, tant au vu des circonstances nouvelles qui se sont produites dans la situation familiale en Serbie, que dans la mesure où un tel regroupement reste possible jusqu'à la majorité de l'enfant. Par ailleurs, les photographies produites par la recourante permettent de conclure qu'elle a maintenu des contacts réguliers tout au long des années avec sa fille, ce qui à nouveau ne permet pas de conclure à un exercice abusif du droit au regroupement familial. Il ressort au contraire des considérants de l'autorité intimée que celle-ci semble avoir appliqué à tort les critères restrictifs posés par la jurisprudence en matière de regroupement partiel. Dans le cas présent toutefois il s'agit d'un regroupement familial complet qui ne pouvait être refusé qu'en cas d'abus manifeste, qui n'apparaît pas démontré. A cela s'ajoute que la recourante est de nationalité suisse. Conformément à la jurisprudence, l'autorité intimée a appliqué l'art. 17 LSEE à sa situation par analogie, le regroupement familial d'une ressortissante suisse avec son enfant étranger n'étant pas expressément réglé par cette loi. Au regard de la LEtr en revanche, l'art. 42 al. 1 LEtr dispose expressément que: "Le conjoint d'un ressortissant suisse ainsi que ses enfants célibataires de moins de 18 ans ont droit à l'octroi d'une autorisation de séjour et à la prolongation de sa durée de validité à condition de vivre en ménage commun avec lui." La solution retenue est ainsi conforme également au droit actuellement en vigueur qui a clarifié la situation par rapport au texte légal ancien. 3. Au vu de ce qui précède, le recours doit être admis et le dossier renvoyé à l'autorité intimée pour qu'elle délivre l'autorisation sollicitée par la recourante en faveur de sa fille. Les considérants qui précèdent conduisent à l'admission du recours aux frais de l'Etat. Vu l'issue du pourvoi, la recourante a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