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PE.2008.0398 vom 3. Februar 2009</w:t>
      </w:r>
    </w:p>
    <w:p>
      <w:r>
        <w:t>VD Tribunal cantonal, 2009-02-03, FR</w:t>
      </w:r>
    </w:p>
    <w:p>
      <w:r>
        <w:rPr>
          <w:b/>
        </w:rPr>
        <w:t xml:space="preserve">Quelle: </w:t>
      </w:r>
      <w:r>
        <w:t>https://mcp.opencaselaw.ch/entscheid/vd_omni_PE.2008.0398</w:t>
      </w:r>
    </w:p>
    <w:p>
      <w:r>
        <w:t>FR: VD_OMNI PE.2008.0398 du 3 février 2009</w:t>
      </w:r>
    </w:p>
    <w:p>
      <w:r>
        <w:t>IT: VD_OMNI PE.2008.0398 del 3 febbraio 2009</w:t>
      </w:r>
    </w:p>
    <w:p>
      <w:pPr>
        <w:pStyle w:val="Heading2"/>
      </w:pPr>
      <w:r>
        <w:t>Regeste</w:t>
      </w:r>
    </w:p>
    <w:p>
      <w:r>
        <w:t>X.________ SA Succursale de 1********/Service de la population (SPOP), Service de l'emploi | Droit à une décision motivée. En présence de circonstances qui pourraient justifier une exception au principe posé par l'art. 1er AALPA, l'autorité ne peut pas refuser une autorisation de travail à un requérant d'asile enregistré dans un autre canton par simple référence à cette disposition, sans exposer, ne serait-ce que sommairement, pour quel motif elle n'entend pas y déroger.</w:t>
      </w:r>
    </w:p>
    <w:p>
      <w:pPr>
        <w:pStyle w:val="Heading2"/>
      </w:pPr>
      <w:r>
        <w:t>Erwägungen</w:t>
      </w:r>
    </w:p>
    <w:p>
      <w:r>
        <w:rPr>
          <w:b/>
        </w:rPr>
        <w:t>E. 1</w:t>
      </w:r>
    </w:p>
    <w:p>
      <w:r>
        <w:t>LPA-VD), - que la recourante, qui a procédé par l'intermédiaire d'un avocat et obtient partiellement gain de cause, a droit à des dépens à la charge de l'Etat (art. 55 LPA-VD), arrête: I. Le recours est partiellement admis. II. La décision attaquée est annulée et la cause renvoyée au Service de l'emploi pour nouvelle décision au sens des considérants. III. Il n'est pas perçu d'émolument de justice. IV. L'Etat de Vaud versera à X.________ SA, par l'intermédiaire du Service de l'emploi, une indemnité de 800 (huit cents) francs à titre de dépens. jc/Lausanne, le 3 février 2009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