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PE.2008.0368 vom 5. Februar 2009</w:t>
      </w:r>
    </w:p>
    <w:p>
      <w:r>
        <w:t>VD Tribunal cantonal, 2009-02-05, FR</w:t>
      </w:r>
    </w:p>
    <w:p>
      <w:r>
        <w:rPr>
          <w:b/>
        </w:rPr>
        <w:t xml:space="preserve">Quelle: </w:t>
      </w:r>
      <w:r>
        <w:t>https://mcp.opencaselaw.ch/entscheid/vd_omni_PE.2008.0368</w:t>
      </w:r>
    </w:p>
    <w:p>
      <w:r>
        <w:t>FR: VD_OMNI PE.2008.0368 du 5 février 2009</w:t>
      </w:r>
    </w:p>
    <w:p>
      <w:r>
        <w:t>IT: VD_OMNI PE.2008.0368 del 5 febbraio 2009</w:t>
      </w:r>
    </w:p>
    <w:p>
      <w:pPr>
        <w:pStyle w:val="Heading2"/>
      </w:pPr>
      <w:r>
        <w:t>Regeste</w:t>
      </w:r>
    </w:p>
    <w:p>
      <w:r>
        <w:t>X.___________, Y.______________/Service de la population (SPOP) | Ressortissante du Cap-Vert, âgée de près de 15 ans souhaite rejoindre son père et sa nouvelle épouse en Suisse pour y entreprendre des études ou un apprentissage. Confirmation de la jurisprudence selon laquelle un regroupement familial différé n'est pas destiné à permettre la venue en Suisse d'un adolescent pour des raisons économiques. Rejet du recours.</w:t>
      </w:r>
    </w:p>
    <w:p>
      <w:pPr>
        <w:pStyle w:val="Heading2"/>
      </w:pPr>
      <w:r>
        <w:t>Erwägungen</w:t>
      </w:r>
    </w:p>
    <w:p>
      <w:r>
        <w:rPr>
          <w:b/>
        </w:rPr>
        <w:t>E. 1</w:t>
      </w:r>
    </w:p>
    <w:p>
      <w:r>
        <w:t>La loi fédérale sur les étrangers du 16 décembre 2005 (LEtr; RS 142.20), entrée en vigueur le 1 er janvier 2008, a abrogé la loi fédérale du 26 mars 1931 sur le séjour et l'établissement des étrangers (LSEE). Selon l'art. 126 al. 1 LEtr, les demandes déposées avant l'entrée en vigueur de cette loi sont régies par l'ancien droit. La présente demande de regroupement familial ayant été formée le 22 décembre 2006, soit avant le 1 er janvier 2008, le litige doit être examiné à l'aune des dispositions de l'ancienne LSEE.</w:t>
      </w:r>
    </w:p>
    <w:p>
      <w:r>
        <w:rPr>
          <w:b/>
        </w:rPr>
        <w:t>E. 2</w:t>
      </w:r>
    </w:p>
    <w:p>
      <w:r>
        <w:t>a) Aux termes de l’art. 17 al. 2 3 ème phrase de la loi fédérale du 26 mars 1931 sur le séjour et l’établissement des étrangers (LSEE), les enfants célibataires de moins de dix-huit ans ont le droit d’être inclus dans l’autorisation d’établissement de leurs parents aussi longtemps qu’ils vivent auprès d’eux. b) Selon la jurisprudence (cf. ATF 129 II 11 consid. 3.1.1 p. 14 ; 126 II 329 consid. 2a p. 330 et les arrêts cités), le but de l’art. 17 al. 2 LSEE est de permettre le maintien ou la reconstitution d’une communauté familiale complète entre les deux parents et leurs enfants communs encore mineurs.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vivent ensemble ; alors que, dans ce dernier cas, le droit peut, en principe, être exercé en tout temps sans restriction autre que celle tirée de l’abus de droit (cf. ATF 129 II 11 consid. 3.1.2 p. 14 ; 126 II 329 consid. 3b p. 332/333), il n’existe, en revanche, pas un droit inconditionnel de faire venir auprès du seul parent établi en Suisse des enfants qui ont grandi à l’étranger dans le giron de leur autre parent ou de proches. La reconnaissance d’un tel droit suppose alors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 126 II 329 consid. 3b p. 332 ; 124 II 361 consid. 3a p. 366). Ces restrictions sont pareillement valables lorsqu’il s’agit d’examiner sous l’angle de l’art. 8 CEDH la question du droit au regroupement familial (partiel) d’enfants de parents séparés ou divorcés (cf. ATF 129 II 249 consid.</w:t>
      </w:r>
    </w:p>
    <w:p>
      <w:r>
        <w:rPr>
          <w:b/>
        </w:rPr>
        <w:t>E. 2.4</w:t>
      </w:r>
    </w:p>
    <w:p>
      <w:r>
        <w:t>p. 256 ; 126 II 329 consid. 3b p. 332 ; 125 II 633 consid. 3a p. 639/640 ; 124 II 361 consid. 3a p. 366 ; 118 Ib 153 consid. 2c p. 160 et les arrêts cités). Dans un arrêt du 19 décembre 2006 (ATF 133 II 6), le Tribunal fédéral a maintenu et explicité sa jurisprudence. Il a indiqué qu'un droit au regroupement familial partiel ne devait,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le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l'un de l'autre,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du 19 décembre 2006, consid. 3 et 5). c) Par ailleurs, lorsque le parent à l'étranger qui s'occupait de l'enfant décède - voire disparaît ou se désintéresse de l'enfant -, un tel événement peut constituer un changement sérieux de circonstances permettant au parent établi en Suisse de prétendre à un regroupement familial ultérieur. Encore faut-il toutefois examiner s'il existe dans le pays d'origine d'autres possibilités de prendre en charge l'enfant, qui correspondent mieux à ses besoins spécifiques. A cet égard, il sied notamment de tenir compte du fait qu'une émigration vers la Suisse peut aller à l'encontre du bien-être d'un enfant proche ou entré dans l'adolescence, dès lors qu'un tel déplacement pourra constituer pour lui un véritable déracinement, du moins comporter des difficultés prévisibles d'intégration, augmentant avec l'âge ( ATF 129 II 11 consid. 3.3.2, 249 consid. 2.1; 126 II 329 consid. 2b; 125 II 585 consid. 2a; 119 Ib 81 consid. 3a; 118 Ib 153 consid. 2b). Enfin, l'importance et la preuve des motifs visant à justifier le regroupement familial ultérieur d'un enfant de parents séparés ou divorcés doivent être soumises à des exigences élevées, et ce d'autant plus que l'enfant sera âgé ( ATF 124 II 361 consid. 4c; voir aussi ATF 129 II 249 consid. 2.1).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 ATF 129 II 249 consid. 2.1; 125 II 585 consid. 2a; 119 Ib 81 consid. 3a; 115 Ib 97 consid. 3a). Les principes exposés ci-dessus doivent être appliqués par analogie lorsque l'enfant vivant à l'étranger n'a pas été laissé à la charge de son parent proprement dit, mais à des membres de sa proche famille (grands-parents, frères et soeurs plus âgés, etc.) ( ATF 129 II 11 consid. 3.1.4). Dans une telle situation, le parent établi en Suisse dispose d'un droit à faire venir son enfant, sous réserve d'un abus, lorsqu'il a déjà vécu en communauté familiale avec lui, qu'il assume de manière effective le rôle éducatif en principe joué par les deux parents - en dépit de la prise en charge temporaire de l'enfant par des tiers -, et qu'il entend vivre avec l'enfant ou qu'il a manifestement aménagé sa vie de manière à se réserver cette possibilité ( ATF 129 II 11 consid. 3.3.1). Lorsque ces conditions ne sont pas réunies, le parent ne peut demander ultérieurement le regroupement familial - à l'instar d'un parent séparé ou divorcé - que si des motifs sérieux commandent de modifier la prise en charge éducative de l'enfant ( ATF 129 II 11 consid. 3.3). Sous cet angle, il sied certes de reconnaître que l'avancée en âge des grands-parents auxquels l'enfant a été confié peut les empêcher dans nombre de cas de poursuivre cette tâche. Toutefois, ces difficultés n'ont pu qu'être envisagées et acceptées par le parent qui a décidé - malgré les limites temporelles prévisibles d'une telle solution - de laisser son enfant à la garde des grands-parents. Celui qui entend s'installer dans un autre pays doit en principe assumer les conséquences qui en résultent sur les liens familiaux ( ATF 129 II 11 consid. 3.4, ATF 2A.365/2004 du 16 novembre 2004).</w:t>
      </w:r>
    </w:p>
    <w:p>
      <w:r>
        <w:rPr>
          <w:b/>
        </w:rPr>
        <w:t>E. 3</w:t>
      </w:r>
    </w:p>
    <w:p>
      <w:r>
        <w:t>En l’espèce, la recourante et son père n’ont jamais vécu ensemble avant l’arrivée en Suisse de l’intéressée en 2005. Le recourant avait demandé le regroupement familial en 2003 mais y avait finalement renoncé en raison du refus de sa nouvelle épouse d’accueillir B.Z.________. Trois ans plus tard, le regroupement familial est à nouveau requis, B.Z.________ étant alors proche de l’âge de seize ans. Les motifs invoqués à l’appui de cette seconde demande ne sont pas cohérents. Les recourants soutiennent que c’est lors de sa venue en Suisse pour des vacances en 2005 que B.Z.________ aurait tout à coup pris conscience que ses attaches familiales se trouvaient auprès de son père. Or, sa grand-mère était déjà décédée depuis 2002, soit depuis près de trois ans, et A.X.________ n’a pas véritablement cherché à recueillir sa fille chez lui à ce moment-là alors même qu’il devait imaginer que le grand-père n’était peut-être pas en mesure de subvenir seul à l’éducation de sa petite-fille. Il a donc accepté que B.Z.________ reste au Cap-vert, en compagnie d’un grand-parent dont l’âge de plus en plus avancé, ou le futur décès, l’empêcherait de poursuivre indéfiniment cette tâche. Il doit aujourd’hui en assumer les conséquences, dont la gravité s’avère au demeurant de moins en moins lourde au fur et à mesure que sa fille grandit, une adolescente réclamant nettement moins de soins qu’un jeune enfant. Au surplus, il n’est pas établi que la mère de B.Z.________ se serait montrée incapable d’élever l’enfant ou que de graves difficultés relationnelles auraient existé entre la mère et sa fille. Il n’est pas non plus établi que B.Z.________ ait entretenu une relation prépondérante avec son père durant toutes ces années, même à distance, que ce soit sous la forme d’entretiens téléphoniques, de lettres et/ou de visites régulières. Dans ces conditions, le tribunal ne voit pas pour quel motif le recourant a décidé que B.Z.________, qui est effectivement en âge de rechercher une place d’apprentissage ou d’entamer des études, viendrait le rejoindre en Suisse si ce n’est pour des raisons économiques. Dans sa première demande de regroupement en 2003, il exposait d’ailleurs clairement que le but de la venue en Suisse de sa fille était de terminer l’école, puis de continuer ses études ou débuter un apprentissage. Le but du regroupement familial n’est pas de créer une nouvelle famille, mais bien de reconstituer une cellule familiale dont les membres ont été séparés et qui ont gardé une relation prépondérante. En outre, B.Z.________ a vécu toute sa vie dans son pays d’origine où elle a inévitablement conservé toutes ses attaches socio-culturelles; un retour au Cap-Vert ne devrait pas lui poser des problèmes insurmontables, alors qu’une émigration vers la Suisse impliquerait un déracinement qui n’est pas justifié par une importante modification de la situation familiale ou des besoins de l’adolescente ou encore par d’autres circonstances impérieuses. En conclusion, force est de constater que les strictes conditions auxquelles la jurisprudence soumet le regroupement partiel différé ne sont pas remplies en l’espèce. L’autorité intimée n’a ainsi ni violé le droit, ni excédé ou abusé de son pouvoir d’appréciation en refusant le regroupement familial requis.</w:t>
      </w:r>
    </w:p>
    <w:p>
      <w:r>
        <w:rPr>
          <w:b/>
        </w:rPr>
        <w:t>E. 4</w:t>
      </w:r>
    </w:p>
    <w:p>
      <w:r>
        <w:t>Il résulte des considérants qui précèdent que le recours doit être rejeté et la décision attaquée confirmée. Au vu de ce résultat, les frais de justice sont mis à la charge des recourants, qui n’ont pas droit à des dépens ( art. 49 al. 1, 55 al. 1, 91 et 99 LPA-VD, RS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