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PE.2008.0332 vom 21. August 2009</w:t>
      </w:r>
    </w:p>
    <w:p>
      <w:r>
        <w:t>VD Tribunal cantonal, 2009-08-21, FR</w:t>
      </w:r>
    </w:p>
    <w:p>
      <w:r>
        <w:rPr>
          <w:b/>
        </w:rPr>
        <w:t xml:space="preserve">Quelle: </w:t>
      </w:r>
      <w:r>
        <w:t>https://mcp.opencaselaw.ch/entscheid/vd_omni_PE.2008.0332</w:t>
      </w:r>
    </w:p>
    <w:p>
      <w:r>
        <w:t>FR: VD_OMNI PE.2008.0332 du 21 août 2009</w:t>
      </w:r>
    </w:p>
    <w:p>
      <w:r>
        <w:t>IT: VD_OMNI PE.2008.0332 del 21 agosto 2009</w:t>
      </w:r>
    </w:p>
    <w:p>
      <w:pPr>
        <w:pStyle w:val="Heading2"/>
      </w:pPr>
      <w:r>
        <w:t>Regeste</w:t>
      </w:r>
    </w:p>
    <w:p>
      <w:r>
        <w:t>A. X.________, Y.________ SA/Service de la population (SPOP), Service de l'emploi | Ne se trouve pas dans un cas de détresse personnelle grave le ressortissant kosovar célibataire et sans enfant dont les attaches personnelles avec la Suisse consistent dans la présence d'un oncle et de la famille de celui-ci, de connaissances et d'une activité non particulièrement qualifiée de matelassier sur futons apprise directement auprès de son actuel employeur et qui a résidé la majeure partie de son existence dans son pays d'origine où il a encore de la famille (consid. 3).</w:t>
      </w:r>
    </w:p>
    <w:p>
      <w:pPr>
        <w:pStyle w:val="Heading2"/>
      </w:pPr>
      <w:r>
        <w:t>Erwägungen</w:t>
      </w:r>
    </w:p>
    <w:p>
      <w:r>
        <w:rPr>
          <w:b/>
        </w:rPr>
        <w:t>E. 1</w:t>
      </w:r>
    </w:p>
    <w:p>
      <w:r>
        <w:t>Les autorités intimées ont appliqué aux demandes d'autorisations litigieuses la loi fédérale sur les étrangers du 16 décembre 2005 (LEtr; RS 142.20), entrée en vigueur le 1 er janvier 2008 et qui abroge et remplace l'ancienne loi fédérale du 26 mars 1931 sur le séjour et l'établissement des étrangers (LSEE), ainsi que l'ordonnance relative à l'admission, au séjour et à l'exercice d'une activité lucrative du 24 octobre 2007 (OASA; RS 142.201), entrée simultanément en vigueur et qui abroge et remplace l'ancienne ordonnance du 6 octobre 1986 limitant le nombre des étrangers (OLE; RO 1986 1791 et les modifications subséquentes). Or, à titre de droit transitoire, l'art. 126 al. 1 LEtr prévoit que les demandes déposées avant l'entrée en vigueur de la présente loi sont régies par l'ancien droit. Les dispositions transitoires relatives à la LEtr doivent être en outre appliquées par analogie à cette ordonnance. En l'espèce, la demande de permis de séjour avec activité lucrative a été déposée par l'employeur du recourant auprès du Contrôle des habitants de la Commune de 2******** le 3 juin 2007, soit avant l'entrée en vigueur de la LEtr. Peu importe que cette demande n'ait été transmise au Service de l'emploi que par le tribunal de céans à une date postérieure à l'entrée en vigueur de la LEtr, c'est la date du dépôt de la demande qui importe pour déterminer le droit applicable. Par ailleurs, étant sans nouvelle de sa demande, le recourant avait précédemment écrit directement au Service de la population pour régulariser sa situation, le 19 décembre 2007 et provoqué la décision de refus d'octroi d'une autorisation de séjour, également attaquée. La date du dépôt de cette demande au Service de la population est également antérieure à l'entrée en vigueur des LEtr et OASA. Dans ces circonstances, le litige doit être examiné à l'aune des anciennes LSEE et OLE.</w:t>
      </w:r>
    </w:p>
    <w:p>
      <w:r>
        <w:rPr>
          <w:b/>
        </w:rPr>
        <w:t>E. 2</w:t>
      </w:r>
    </w:p>
    <w:p>
      <w:r>
        <w:t>Avant que les autorités cantonales de police des étrangers n'accordent à un étranger l'autorisation d'exercer une activité, l'office de l'emploi examine si les conditions pour l'exercice d'une activité lucrative sont remplies (art. 42 al. 1 OLE). Le recours dirigé contre la décision du Service de l'emploi doit être examiné au regard des articles 7 et 8 OLE. 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la CDAP (qui a succédé au Tribunal administratif) a considéré qu'il fallait se montrer strict quant à l'exigence des recherches faites sur le marché du travail de manière à donner la priorité aux demandeurs d'emploi indigènes. Elle rejette en principe les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La CDAP s'est prononcée à plusieurs reprises sur les exigences de recherches. Dans le cas d'une ressortissante polonaise, proposée pour un poste d'aide de cuisine, elle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Les recherches effectuées sur le marché indigène n'ont pas davantage été jugées suffisantes s'agissant de recherches qui ont consisté en une annonce du poste vacant à l'ORP, par le biais duquel dix candidats ont été assignés mais aucun n'a finalement été retenu, et une annonce au service emploi de l'Université de Lausanne, pour l'engagement d'une ressortissante hongroise à 50 % en qualité d'employée de commerce par une société immobilière (PE.2008.0003 du 22 mai 2008).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(PE.2004.0352 du 10 novembre 2004 consid. 6a et les arrêts cités). Dans le cas d’espèce, il n'est pas contesté que le recourant, kosovar, n'est pas ressortissant d'un pays appartenant à la région dite traditionnelle de recrutement (à savoir, notamment, membre de l'UE ou de l'AELE). Le principe de la priorité des demandeurs d'emploi indigènes ou ressortissant des Etats membres de l'UE/AELE lui est en conséquence pleinement opposable. L'employeur fait valoir qu'avant d'engager le recourant, il a fait maintes recherches pendant plus de 24 mois, par annonces et auprès de l'Office régional de placement de 2********, afin de trouver quelqu'un capable de confectionner des matelas futons, sans succès, aucun candidat n'ayant voulu accepter ce travail, car les conditions sont assez difficiles (beaucoup de poussière, l'activité est très physique et demande beaucoup de doigté). Ne figure cependant au dossier qu'une seule attestation de l'Office régional de placement de 2******** confirmant l'inscription d'un emploi de matelassier vacant pour l'employeur recourant à compter du 5 mai 2009. Le document confirmant cette inscription, daté du 2 juin 2009, porte la mention manuscrite : "A ce jour, nous n'avons proposé aucun candidat correspondant au profil désiré; ORP 2********". Aucune autre pièce au dossier n'atteste des démarches de Y.________ SA  sur le marché local de l'emploi pour repourvoir le poste qu'elle a confié à A. X.________. En particulier, l'employeur n'a pas produit les copies des annonces auxquels il se réfère à l'appui du recours. Dans ces circonstances, il appert que les recherches effectuées sur le marché indigène ne sont pas suffisantes. La décision du Service de l'emploi attaquée est donc justifiée sous cet angle. b) L'art. 8 OLE, consacré à la priorité dans le recrutement, dispose à son alinéa 1 qu'une autorisation en vue d'exercer une activité lucrative est accordée en premier lieu aux ressortissants des Etats membres de l'Union européenne, conformément à l'Accord du 21 juin 1999 entre la Confédération suisse, d'une part, et la Communauté européenne et ses Etats membres, d'autre part, sur la libre-circulation des personnes (ALCP ; RS 0.142.112.681) et aux ressortissants des Etats membres de l'Association européenne de libre-échange (AELE), conformément à la convention du 4 juin 1990 instituant l'AELE. A. X.________, originaire du Kosovo, ne peut pas se prévaloir de cette disposition. L'alinéa 3 let. a de l'art. 8 OLE prévoit cependant qu'une exception au principe de l'art. 8 al. 1 OLE peut être admise « lorsqu'il s'agit de personnel qualifié et que des motifs particuliers justifient une exception » . Dans sa jurisprudence relative à l’application de cette disposition, la CDAP s’est toujours montrée relativement stricte (cf. notamment arrêts TA PE.2006.0202 du 31 août 2006 et PE 2000.0466 du 21 novembre 2000). Il faut ainsi entendre par personnel qualifié les ressortissants étrangers au bénéfice de connaissances professionnelles si spécifiques qu'il ne serait pas possible de les recruter au sein de l'UE ou de l'AELE. Des motifs particuliers peuvent être des motifs économiques ayant des conséquences durables pour le marché du travail suisse. En l'occurrence, A. X.________ ne peut se prévaloir d'un certificat professionnel de matelassier. Sa formation et son expérience dans ce domaine on été acquises certes rapidement mais exclusivement auprès de son actuel employeur, grâce à la pratique. Bien qu'il s'agisse d'une technique ancestrale japonaise, le recourant ne se prévaut pas avoir été formé par un spécialiste en la matière, ayant tiré son savoir de son prédécesseur. Même si le recourant paraît avoir rapidement développé un don pour la production de futons (jamais vu en 20 ans de commerce dans la branche selon l'employeur) et même si la confection de ce genre de matelas est complexe et exigeante, on ne saurait considérer que cela dénote des connaissances si spécifiques et si pointues qu'il soit impossible de trouver un travailleur en Suisse ou dans les pays membres de l'Union européenne ou de l'AELE. En témoigne également la rémunération de cette activité, décrite comme physiquement très dure, de 4'200 fr. brut en 2008, qui reste modeste. L'employeur n'a par ailleurs pas démontré qu'il avait fait des recherches approfondies en Suisse et dans l'Union européenne pour trouver un employé répondant aux spécificités du poste. Au vu de ce qui précède, la demande ne remplit pas les critères de l'art. 8 OLE, de sorte que le Service de l'emploi n'a ni abusé ni excédé son pouvoir d'appréciation en refusant de délivrer l'autorisation litigieuse.</w:t>
      </w:r>
    </w:p>
    <w:p>
      <w:r>
        <w:rPr>
          <w:b/>
        </w:rPr>
        <w:t>E. 3</w:t>
      </w:r>
    </w:p>
    <w:p>
      <w:r>
        <w:t>Reste à examiner si le cas relèverait de l'art. 13 let. f OLE. Selon cette disposition,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D'après les art. 52 let. a et 53 OLE, l'ODM est seul compétent pour accorder de telles exceptions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la jurisprudence a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le Tribunal fédéral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d) En l’espèce, le recourant est arrivé en Suisse le 5 novembre 1998 et a été refoulé dans son pays d'origine le 18 août 2000, après que sa demande d'asile eut été refusée. Le 15 octobre 2004, il est revenu en Suisse. Depuis lors, il y séjourne et travaille sans autorisation. La durée du séjour du recourant en Suisse n'est ainsi pas négligeable. Il ne s'agit cependant pas du seul élément à prendre en considération. Les attaches personnelles du recourant avec la Suisse résident dans la présence d'un oncle et de la famille de celui-ci, auprès duquel le recourant vit et, sans doute, de connaissances. Le recourant n'a pas d'enfant et ses parents vivent toujours dans le pays d'origine du Kosovo. Il n'a pas bénéficié de l'aide sociale et, au 14 mai 2008, il ne faisait l'objet d'aucune poursuite en cours, ni d'acte de défauts de biens après saisie. Il subvient à ses propres besoins au moyen d’une activité non autorisée dont son employeur est grandement satisfait. Cette activité, qui ne nécessite pas de qualifications professionnelles élevées, n’est toutefois pas constitutive d’une intégration sociale particulièrement marquée. Le recourant a vécu la majeure partie de son existence dans son pays d’origine, où il y a encore de la parenté, de sorte que l’on peut retenir, comme l'a fait l'autorité intimée, qu'il a conservé avec lui des attaches culturelles et sociales importantes. Vu ce qui précède, les circonstances du dossier permettent d’exclure que le recourant puisse se trouver dans un cas de détresse personnelle grave. Partant, l'autorité intimée n’a pas violé le droit fédéral, ni abusé de son pouvoir d’appréciation, en refusant la transmission du dossier à l’autorité fédérale pour qu’elle statue sur l’octroi éventuel d’une exception aux mesures de limitation. C’est à juste titre qu’elle a refusé l’octroi d’une autorisation de séjour et ordonné le renvoi du recourant.</w:t>
      </w:r>
    </w:p>
    <w:p>
      <w:r>
        <w:rPr>
          <w:b/>
        </w:rPr>
        <w:t>E. 4</w:t>
      </w:r>
    </w:p>
    <w:p>
      <w:r>
        <w:t>Les considérants qui précèdent conduisent au rejet des recours aux frais des recourants, qui succombent. Vu l’issue des pourvois, le Service de la population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