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PE.2008.0331 vom 20. August 2009</w:t>
      </w:r>
    </w:p>
    <w:p>
      <w:r>
        <w:t>VD Tribunal cantonal, 2009-08-20, FR</w:t>
      </w:r>
    </w:p>
    <w:p>
      <w:r>
        <w:rPr>
          <w:b/>
        </w:rPr>
        <w:t xml:space="preserve">Quelle: </w:t>
      </w:r>
      <w:r>
        <w:t>https://mcp.opencaselaw.ch/entscheid/vd_omni_PE.2008.0331</w:t>
      </w:r>
    </w:p>
    <w:p>
      <w:r>
        <w:t>FR: VD_OMNI PE.2008.0331 du 20 août 2009</w:t>
      </w:r>
    </w:p>
    <w:p>
      <w:r>
        <w:t>IT: VD_OMNI PE.2008.0331 del 20 agosto 2009</w:t>
      </w:r>
    </w:p>
    <w:p>
      <w:pPr>
        <w:pStyle w:val="Heading2"/>
      </w:pPr>
      <w:r>
        <w:t>Regeste</w:t>
      </w:r>
    </w:p>
    <w:p>
      <w:r>
        <w:t>A.A.________ B.________, B.C.________ D.________ C.A.________ C.________ c/Service de la population (SPOP), Municipalité de 1******** | Cas de rigueur non admis pour un couple équatorien et leur fille. Le couple prétendait vivre en Suisse depuis 1995, mais diverses pièces au dossier montraient que le mari et sa femme partageaient en fait leur temps entre la Suisse et l'étranger, notamment l'Espagne où habite une partie de leur famille, notamment leurs deux premiers enfants. Ils étaient d'ailleurs titulaires d'une carte de résident dans ce pays. Concernant leur fille, née en Suisse en 1995, même si elle a passé une bonne partie, voire toute son enfance en Suisse, elle rencontrait des difficultés scolaires importantes de sorte qu'on ne pouvait considérer son intégration comme réussie.</w:t>
      </w:r>
    </w:p>
    <w:p>
      <w:pPr>
        <w:pStyle w:val="Heading2"/>
      </w:pPr>
      <w:r>
        <w:t>Erwägungen</w:t>
      </w:r>
    </w:p>
    <w:p>
      <w:r>
        <w:rPr>
          <w:b/>
        </w:rPr>
        <w:t>E. 1</w:t>
      </w:r>
    </w:p>
    <w:p>
      <w:r>
        <w:t>Les recourants requièrent l'audition de huit témoins, dont une pédopsychiatre exerçant à la fondation F.________, où C. a été scolarisée du 22 août 2005 au 4 juillet 2008.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w:t>
      </w:r>
    </w:p>
    <w:p>
      <w:r>
        <w:rPr>
          <w:b/>
        </w:rPr>
        <w:t>E. 2</w:t>
      </w:r>
    </w:p>
    <w:p>
      <w:r>
        <w:t>La loi fédérale du 16 décembre 2005 sur les étrangers (LEtr; RS 142.20) entrée en vigueur le 1 er janvier 2008, remplace la loi fédérale du 26 mars 1931 sur le séjour et l’établissement des étrangers (LSEE). Toutefois, à titre de droit transitoire, l'art. 126 al. 1 LEtr prévoit que les demandes déposées avant l’entrée en vigueur de la présente loi sont régies par l’ancien droit. Simultanément, l'ordonnance du 24 octobre 2007 relative à l’admission, au séjour et à l’exercice d’une activité lucrative (OASA; RS 142.201) abroge et remplace l’ordonnance du 6 octobre 1986 limitant le nombre des étrangers (OLE). Les dispositions transitoires de la LEtr sont applicables par analogie à cette ordonnance. Les demandes ayant été déposées le 14 juillet 2006 pour A. A.________ B.________ et C. et le 30 octobre 2006 pour B. C.________ D.________, le litige doit être examiné à la lumière de la LSEE et de l'OLE.</w:t>
      </w:r>
    </w:p>
    <w:p>
      <w:r>
        <w:rPr>
          <w:b/>
        </w:rPr>
        <w:t>E. 3</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 RSEE ] ). Ainsi les ressortissants étrangers ne bénéficient en principe d'aucun droit à l'obtention d'une autorisation de séjour et de travail, sauf s'ils peuvent le déduire d'une norme particulière du droit fédéral ou d'un traité international (cf. parmi d'autres ATF 126 II 377, cons. 2 ; 126 II 335, cons. 1a ; 124 II  3461, cons. 1a), ce qui n'est manifestement pas le cas en l'espèce.</w:t>
      </w:r>
    </w:p>
    <w:p>
      <w:r>
        <w:rPr>
          <w:b/>
        </w:rPr>
        <w:t>E. 4</w:t>
      </w:r>
    </w:p>
    <w:p>
      <w:r>
        <w:t>Les recourants estiment qu'ils ont droit à une autorisation de séjour fondée sur l'art. 13 let. f OLE qui dispose que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 humanitaires ". Dans l'arrêt PE.2008.0096 du 12 septembre 2008, le tribunal a rappelé que d'après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précédée de la décision de transmettre l'affaire à l'ODM pour l'exception requise. Dans un arrêt de principe PE.2006.0451 du 23 avril 2007, la jurisprudence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w:t>
      </w:r>
    </w:p>
    <w:p>
      <w:r>
        <w:rPr>
          <w:b/>
        </w:rPr>
        <w:t>E. 5</w:t>
      </w:r>
    </w:p>
    <w:p>
      <w:r>
        <w:t>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précisé que la longue durée d'un séjour en Suisse n'est pas, à elle seule, un élément constitutif d'un cas personnel d'extrême gravité dans la mesure où ce séjour est illégal. Sinon, l'obstination à violer la législation en vigueur serait en quelque sorte récompensée. Il faut dans ce cas 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du requérant ou leur laxisme lorsqu'elles ont négligé d'exécuter une décision prononçant le renvoi de Suisse de l'intéressé (ATF 130 II 39 et références citées). Le Tribunal fédéral a également précisé que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(arrêt Tekle du 21 novembre 1995 consid. 4, in: Asyl 1996 p. 28/29). Toutefois,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précité Tekle consid. 4 cité dans ATF 123 II 125 consid. 4a p.129).</w:t>
      </w:r>
    </w:p>
    <w:p>
      <w:r>
        <w:rPr>
          <w:b/>
        </w:rPr>
        <w:t>E. 6</w:t>
      </w:r>
    </w:p>
    <w:p>
      <w:r>
        <w:t>a) En l'espèce, il n'est pas contesté que les recourants sont financièrement indépendants et ont tissé des liens d'amitié avec des personnes vivant en Suisse. Cela ne saurait cependant suffire à justifier une application de l'art. 13 let. f OLE. De plus, si certains membres de leur famille vivent en Suisse, d'autres, dont les deux autres enfants du couple, vivent en Equateur ou en Espagne. Ils sont par ailleurs en bonne santé physique. b) Concernant la durée de leur séjour, les recourants prétendent vivre en Suisse depuis 1995. Cette allégation diffère des déclarations qu'ils ont faites à la police lors de leurs différentes auditions. En effet, A. A.________ B.________ a indiqué une fois être entré en Suisse le 2 février 1998 et la deuxième fois être venu plusieurs fois en Suisse depuis 2000 et y avoir séjourné entre un et deux mois avant de repartir pour l'étranger. B. C.________ D.________ a quant à elle déclaré être résidente en Espagne. Les pièces au dossier prouvent que les recourants ont séjourné à plusieurs reprises en Suisse, notamment en 1995 puisque leur fille est née le 24 novembre 1995 à 2********, et qu'ils ont travaillé sur notre territoire pendant de courtes périodes en 1996, 1997 et 2003 pour A. A.________ B.________ et en 1997 et 2002 pour B. C.________ D.________. La continuité du séjour de A. A.________ B.________ et surtout de B. C.________ D.________ est par contre loin d'être prouvée. A ce sujet, on relèvera qu'il ressort d'une des lettres produites par les recourants que son auteur a  logé " sporadiquement " ces derniers entre juillet 1996 et le 31 décembre 1997 (pièce n°12). De plus, même si des personnes témoignent voir régulièrement les trois recourants, notamment deux à trois fois par semaine depuis 1996, respectivement 1997 (pièces n°13 et 15) ou tous les mois depuis 1996 (pièce n°14), d'autres témoignages ne font par contre bizarrement mention que de A. A.________ B.________ et C. (pièces n°19, 20, 21, 22, 23, 24, 25 et 26). Les recourants font valoir à ce sujet que la décision du SPOP du 12 mai 2006 ne concernait que le père et l'enfant, raison pour laquelle ces premières attestations ne font pas mention de la mère. Elles sont par ailleurs antérieures au mois d'octobre 2006, date à laquelle B. C.________ D.________ s'est jointe à son mari et à sa fille pour demander une autorisation de séjour. On ne comprend cependant pas très bien pourquoi, si elle vivait déjà de façon continue avec eux à 1********, elle n'a pas déposé sa demande en même temps qu'eux, soit le 14 juillet 2006, ce d'autant plus qu'un avocat agissait déjà pour ces derniers à cette époque. On ajoutera que E. E.________ dans sa lettre du 1 er mai 2006  indique expressément qu'elle gardait C. " durant l'absence de son père" et précise " il a repris sa fille ". On relèvera aussi que le rapport du 5 juillet 2005 de la pédopsychiatre indique que C. " supporte très mal la séparation et présente des troubles psychosomatiques ". Etant donné que son frère et sa sœur n'ont, semble-t-il, jamais vécu en Suisse, il paraît vraisemblable que la séparation dont il est fait mention est celle d'avec ses parents ou en tout cas d'avec sa mère. De plus et surtout, il ressort des déclarations des recourants et des visas apposés sur leur passeport qu'ils se rendent fréquemment en Espagne, qui plus est à des dates différentes. Or, ils ont un statut de résident dans ce pays. Même si selon eux, cela ne signifie pas qu'ils vivent en Espagne, on ne comprend pas pourquoi ils auraient fait la démarche d'obtenir ce statut si ce n'était pas dans le but de séjourner dans ce pays, ce d'autant plus, que, selon leurs déclarations, leurs deux autres enfants y vivent. Enfin, la municipalité atteste qu'ils font des allées et venues entre 1******** et l'Espagne, voir d'autres destinations. Ces différents éléments montrent que A. A.________ B.________ et B. C.________ D.________ partagent en fait leur temps entre la Suisse et l'Espagne, le mari séjournant peut-être pendant de plus longues périodes en Suisse et l'épouse pendant de plus longues périodes en Espagne. On ne saurait dès lors retenir qu'ils entretiennent avec la Suisse une relation si étroite qu'on ne pourrait exiger d'eux qu'ils aillent vivre ailleurs. c) Pour ce qui est de C., les pièces figurant au dossier attestent qu'elle a été scolarisée depuis le 31 mars 2003 jusqu'au 5 juillet 2005 dans l'établissement primaire de 1********, puis de 2005 à 2008 à la Fondation F.________ et depuis 2008 à la Fondation G.________. On ignore par conséquent si elle a vécu de façon continue en Suisse depuis sa naissance, mais la continuité de son séjour est attestée depuis mars 2003, soit depuis ses sept ans et demi environ. Actuellement âgée de 13 ans et demi, elle a donc passé une bonne partie, voire toute son enfance en Suisse, ainsi que le début de son adolescence. Selon la jurisprudence,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cité dans ATF 123 II 125 précité). En l'espèce, C. est intégrée dans une école spécialisée, car elle rencontre des difficultés scolaires. Il ressort de l'attestation du 13 février 2009 produite que son niveau est en moyenne de deux années de retard, que ce soit en mathématiques ou en français. Il est précisé qu'en français oral et écrit, son vocabulaire est très limité et " qu'il est encore plus restreint dans sa langue natale qu'elle refuse depuis plusieurs années de pratiquer avec ses parents ou sa famille (selon les parents et elle) ". Actuellement, C. bénéficie de soutiens psychologiques et logopédiques qui sont susceptibles de l'aider à progresser et combler son retard. On ne peut cependant que constater que pour le moment, l'intégration de C. au système scolaire suisse n'a pas été couronnée de succès. A ce propos, on peut se demander si cette enfant aurait éprouvé les mêmes difficultés si elle avait été scolarisée dans son pays d'origine ou en Espagne, où l'enseignement aurait été dispensé dans sa langue maternelle. Selon les attestations produites, il semble qu'en cas de renvoi de Suisse, il serait indispensable que cette enfant continue de bénéficier des mêmes aides qu'actuellement. On ignore si de telles structures existent en Equateur. On ne doute par contre pas que C. puisse bénéficier des mêmes aides si elle allait s'établir avec ses parents en Espagne, où résident déjà son frère et sa sœur, ainsi qu'une grande partie de la famille de son père. Il est vrai qu'elle devra dans ce cas " reparler " espagnol. On ignore à ce propos pour quelles raisons et depuis combien de temps elle a cessé d'utiliser cette langue pour communiquer avec sa famille. On doit cependant relever que ses parents ainsi que ses frère et sœur pourront l'aider à combler ses lacunes et à faire des progrès, ce qu'ils ne peuvent vraisemblablement pas faire dans le cadre d'un enseignement en français. De plus, on peut espérer que le fait que sa famille puisse être réunie, à savoir qu'elle puisse vivre avec ses parents et ses frère et sœur ou avoir des contacts réguliers avec ces derniers, s'ils ont un domicile séparé, l'aideront à surmonter les difficultés qu'elle a rencontrées jusqu'à présent, et en tout cas résoudre les problèmes dus à la séparation relevés dans l'attestation du 5 juillet 2005.</w:t>
      </w:r>
    </w:p>
    <w:p>
      <w:r>
        <w:rPr>
          <w:b/>
        </w:rPr>
        <w:t>E. 7</w:t>
      </w:r>
    </w:p>
    <w:p>
      <w:r>
        <w:t>La décision du SPOP doit ainsi être confirmée. Il appartiendra à cette autorité de fixer un nouveau délai de départ aux recourants. Conformément aux articles 49 al. 1, 91 et 99 de la loi du 28 octobre 2008 sur la procédure administrative (LPA-VD; RSV 173.36), un émolument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