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PE.2008.0295 vom 14. Oktober 2008</w:t>
      </w:r>
    </w:p>
    <w:p>
      <w:r>
        <w:t>VD Tribunal cantonal, 2008-10-14, FR</w:t>
      </w:r>
    </w:p>
    <w:p>
      <w:r>
        <w:rPr>
          <w:b/>
        </w:rPr>
        <w:t xml:space="preserve">Quelle: </w:t>
      </w:r>
      <w:r>
        <w:t>https://mcp.opencaselaw.ch/entscheid/vd_omni_PE.2008.0295</w:t>
      </w:r>
    </w:p>
    <w:p>
      <w:r>
        <w:t>FR: VD_OMNI PE.2008.0295 du 14 octobre 2008</w:t>
      </w:r>
    </w:p>
    <w:p>
      <w:r>
        <w:t>IT: VD_OMNI PE.2008.0295 del 14 ottobre 2008</w:t>
      </w:r>
    </w:p>
    <w:p>
      <w:pPr>
        <w:pStyle w:val="Heading2"/>
      </w:pPr>
      <w:r>
        <w:t>Regeste</w:t>
      </w:r>
    </w:p>
    <w:p>
      <w:r>
        <w:t>X._____________, Y._____________, Z._____________, A._____________, B._____________/Service de la population (SPOP) | Recourant (ressortissant serbe) condamné à 33 mois d'emprisonnement en 2001; libéré conditionnellement en 2003. Refus de renouvellement de son autorisation de séjour et expulsion de Suisse. Epouse en 2006 au Kosovo une ressortissante serbe, titulaire d'un permis C avec laquelle il a déjà deux enfants et un à naître. Demande de regroupement familial de l'épouse pour le recourant une première fois refusée en 2006 (SPOP confirmé par TA). Demande de réexamen en 2007. Refus d'entrer en matière du SPOP faute de faits nouveaux. Décision confirmée par TA. Nouvelle demande de réexamen en 2008. A nouveau, refus du SPOP d'entrer en matière faute de faits nouveaux; décision confirmée par CDAP, tous les arguments du recourant ayant déjà été examinés précédemment et l'écoulement du temps depuis ses dernières infractions n'étant pas suffisant à justifier un réexamen. Le refus d'entrer en matière du SPOP ne viole pas non plus l'art. 13 CEDH, le recourant ayant eu droit à un recours effectif où il a pu se prévaloir de la violation de l'art. 8 CEDH lors de la première demande de regroupement familial.</w:t>
      </w:r>
    </w:p>
    <w:p>
      <w:pPr>
        <w:pStyle w:val="Heading2"/>
      </w:pPr>
      <w:r>
        <w:t>Erwägungen</w:t>
      </w:r>
    </w:p>
    <w:p>
      <w:r>
        <w:rPr>
          <w:b/>
        </w:rPr>
        <w:t>E. 1</w:t>
      </w:r>
    </w:p>
    <w:p>
      <w:r>
        <w:t>Aux termes de l'article 4 alinéa 1 LJPA,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Elle est ainsi notamment compétente pour statuer sur les recours interjetés contre les décisions du SPOP rendues en matière de police des étrangers.</w:t>
      </w:r>
    </w:p>
    <w:p>
      <w:r>
        <w:rPr>
          <w:b/>
        </w:rPr>
        <w:t>E. 2</w:t>
      </w:r>
    </w:p>
    <w:p>
      <w:r>
        <w:t>D'après l'article 31 alinéa 1 LJPA, le recours s'exerce par écrit dans les 20 jours dès la communication de la décision attaquée. Déposé en temps utile, il satisfait également aux conditions formelles énoncées à l'article 31 alinéa 2 et 3 LJPA; le recours est donc recevable. Par ailleurs, le recourant X._______________, en tant que destinataire de la décision attaquée, a manifestement la qualité pour recourir au sens de l'article 37 alinéa 1 LJPA, tout comme sa femme et ses enfants, qui sont atteints par la décision attaquée et ont un intérêt digne de protection à ce qu'elle soit annulée ou modifiée, de sorte qu'il y a lieu d'entrer en matière sur le fond.</w:t>
      </w:r>
    </w:p>
    <w:p>
      <w:r>
        <w:rPr>
          <w:b/>
        </w:rPr>
        <w:t>E. 3</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L'ancienne loi sur le séjour et l'établissement des étrangers du 26 mars 1931 (aLSEE), tout comme la LEtr,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4</w:t>
      </w:r>
    </w:p>
    <w:p>
      <w:r>
        <w:t>La demande de réexamen qui a conduit à la décision attaquée ayant été déposée le 15 avril 2008, la présente cause est régie par la LEtr, entrée en vigueur le 1 er janvier 2008 (art. 126 al. 1 LEtr). Il convient d'examiner si c'est à juste titre que l'autorité intimée a refusé d'entrer en matière sur la demande de réexamen du recourant X._______________. a) Le Tribunal fédéral a déduit de l'art. 4 aCst.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Moor, Droit administratif, vol. II: Les actes administratifs et leur contrôle, Berne 1991, p. 230; Koelz /Haener, Verwaltungsverfahren und Verwaltungsrechtspflege des Bundes, 2 ème éd ., Zurich 1998, n os 426, 429, 438 et 440; Rhinow/Koller/Kiss, Öffentliches Prozessrecht und Justizverfassungsrecht des Bundes, Francfort-sur-le-Main 1996, n° 1199). Cette hypothèse ne concerne naturellement que les décisions aux effets durables ("Dauerverfügung"; Moor, op. cit., p. 230; Koelz /Haener, op. cit., n° 444), ce qui est le cas, comme en l'espèce, d'une décision réglementant le statut d'une personne au regard des règles de police des étrangers (arrêt du tribunal administratif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ATF 122 II 17 consid. 3; 121 IV 317 consid. 2; s'agissant de l'art. 66 al. 2 let. a PA, ATF 110 V 138 consid. 2; 108 V 170 consid. 1; JAAC 60.38 consid. 5; Moor, op. cit., p. 230; Rhinow /Koller /Kiss,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 /Aeschlimann/Herzog, Kommentar zum Gesetz vom 23. Mai 1989 über die Verwaltungsrechtspflege des Kantons Bern, Berne 1997, n° 3 ad art. 57, p. 396). d) L'article 13 CEDH prévoit que toute personne dont les droits et libertés reconnus dans la convention ont été violés, a droit à l'octroi d'un recours effectif devant une instance nationale, alors même que la violation aurait été commise par des personnes agissant dans l'exercice de leurs fonctions officielles. Selon la jurisprudence de la Cour européenne des Droits de l'Homme (ci‑après: CourEDH) (cf. notamment arrêt de la CourEDH du 5 février 2002, Conka c. Belgique, Recueil CourEDH 2002-I p. 47), l'article 13 de la convention garantit l'existence en droit interne d'un recours permettant de s'y prévaloir des droits et libertés de la convention tels qu'ils peuvent s'y trouver consacrés. Cette disposition a donc pour conséquence d'exiger un recours interne habilitant à examiner le contenu d'un "grief défendable" fondé sur la convention et à offrir le redressement approprié. La portée de l'obligation que l'article 13 CEDH fait peser sur les états contractants varie en fonction de la nature du grief du requérant. Toutefois, le recours exigé par l'article 13 CEDH doit être "effectif" en pratique comme en droit. L' "effectivité" d'un recours au sens de cet article ne dépend pas de la certitude d'une issue favorable pour le requérant. De même, l' "instance" dont parle cette disposition n'a pas besoin d'être une institution judiciaire, mais alors ses pouvoirs et les garanties qu'elle présente entrent en ligne de compte pour apprécier l'effectivité du recours s'exerçant devant elle. En outre, l'ensemble des recours offerts par le droit interne peut remplir les exigences de l'article 13 CEDH, même si aucun d'eux n'y répond en entier à lui seul. e) En l'espèce, c'est à juste titre que l'autorité intimée a considéré la requête du 15 avril 2008 comme une seconde demande de réexamen et également à juste titre qu'elle l'a déclarée irrecevable en l'absence de faits nouveaux. En effet, les arguments principaux (écoulement du temps, changement du comportement de X._______________, domicile de la famille de X._______________ en Suisse, etc.) dont les recourants se prévalent ont déjà été allégués et examinés dans le cadre de la décision du 31 août 2006, confirmée par arrêt de la cour de céans le 14 mai 2007. Ils sont en outre identiques à ceux invoqués dans la première procédure de réexamen. Ainsi, il est patent que les conditions d'un réexamen ne sont pas remplies. En outre, au vu des règles particulières attachées à la pratique du réexamen, l'on ne voit pas en quoi l'autorité intimée aurait violé l'article 13 CEDH. La supposée violation de l'article 8 CEDH que le recourant X._______________ invoque aujourd'hui a déjà largement été examinée dans la décision de 2006, confirmée sur recours en 2007. La pesée des intérêts nécessaire à une application de l'article 8 paragraphe 2 CEDH a également été opérée à ce moment-là. Dès lors, le recourant a pu jouir d'un recours effectif au sens de l'article 13 CEDH. En alléguant que l'autorité intimée aurait dû à tout le moins entrer en matière sur sa demande de réexamen pour vérifier si les conditions d'application de l'article 8 paragraphe 2 CEDH étaient toujours remplies conformément à l'article 13 CEDH, les recourants vident de sa substance la procédure de réexamen qui, on le rappelle, ne doit pas servir à remettre continuellement en question une décision entrée en force. En l'occurrence, c'est bien ce que cherchent à faire les recourants en déposant régulièrement des demandes de réexamen qui ne contiennent pas de faits nouveaux, si ce n'est l'écoulement du temps depuis les dernières infractions commises par X._______________. A ce propos, le Tribunal fédéral a rappelé que l'écoulement du temps depuis la commission des infractions prises en considération dans la décision finale ne peut pas justifier à lui seul le réexamen de ladite décision sous l'angle de l'article 8 CEDH; il doit, pour cela, s'accompagner à tout le moins d'un changement de comportement de l'intéressé durant cette période (ATF 2C_516/2007 du 4 février 2008 consid. 7.1), ce qui n'a manifestement pas été démontré dans le cas présent. Les seules déclarations du recourant X._______________ ou de sa femme ne constituent pas un moyen de preuve suffisant à établir ce changement de comportement. Dans toutes ses démarches, le recourant X._______________ semble oublier la gravité des actes qui ont conduit à sa condamnation pénale, soit notamment un viol et des actes d'ordre sexuel avec des enfants. Dans un tel cas, les preuves d'un changement de l'intéressé, conjugué à l'écoulement du temps, ne peuvent être de simples déclarations, mais bien plus des éléments d'une force probante certaine. L'on ne peut pas plus retenir à titre d'éléments nouveaux le fait que la proche famille de X._______________ (père, mère, frère et s¿ur) détienne une autorisation de séjour en Suisse. Il est toujours ressorti de la procédure que le recourant était venu rejoindre son père en Suisse en août 1993 et les pièces produites démontrent qu'il en est de même de sa mère et sa s¿ur. La présence de cette proche famille en Suisse était déjà réalisée au moment de la décision de 2006 et aurait pu être invoquée à ce moment-là. Dès lors, ce fait, que l'on peut qualifier de pseudo-nova, ne constitue pas un motif de réexamen au vu des règles en la matière. De toute manière, il ne serait pas suffisant à justifier l'octroi d'une autorisation de séjour à X._______________, pas plus que l'autorisation de séjour accordée à son fils, issu d'un premier lit. L'exercice du droit de visite de X._______________ sur ce dernier ne découle que d'un retour illégal en Suisse du recourant et c'est faire preuve de mauvaise foi que de s'en prévaloir dans le cadre du présent recours. Finalement, aucun élément ne prouve que l'état de santé de la recourante Y._______________ serait préoccupant, ni d'ailleurs qu'il se serait modifié depuis 2006. Cet élément n'est ainsi pas plus pertinent que ceux précédemment invoqués. Partant, c'est à juste à titre que l'autorité intimée a déclaré la demande de réexamen du 15 avril 2008 irrecevable, faute de faits nouveaux.</w:t>
      </w:r>
    </w:p>
    <w:p>
      <w:r>
        <w:rPr>
          <w:b/>
        </w:rPr>
        <w:t>E. 5</w:t>
      </w:r>
    </w:p>
    <w:p>
      <w:r>
        <w:t>L'on précisera encore que l'argumentation tenue par les recourants dans leur courrier du 21 août 2008 n'a pas à être examinée dans le cadre du présent recours, la cour de céans n'étant pas compétente sur ce point. De toute manière, l'interdiction d'entrée en Suisse dont fait l'objet le recourant n'est pas le seul élément qui avait conduit le SPOP et la cour de céans a rejeté sa demande de regroupement familial en 2006, respectivement 2007 pour l'arrêt sur recours. Si cette interdiction venait à tomber, l'on ne peut affirmer que ce fait suffirait à admettre une demande de réexamen. Quoi qu'il en soit, cette interdiction est en l'état toujours prononcée.</w:t>
      </w:r>
    </w:p>
    <w:p>
      <w:r>
        <w:rPr>
          <w:b/>
        </w:rPr>
        <w:t>E. 6</w:t>
      </w:r>
    </w:p>
    <w:p>
      <w:r>
        <w:t>Au vu de ce qui précède, le recours doit être rejeté et la décision du 29 juillet 2008 confirmée. Les frais sont mis à la charge des recourants qui ont succombé et il n¿est pas alloué de dépens (art. 55 LJPA). Il appartiendra au SPOP de fixer à X._______________ un nouveau délai de départ pour quitter le territoire vaudois et de s'assurer de son 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