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PE.2008.0285 vom 10. Dezember 2008</w:t>
      </w:r>
    </w:p>
    <w:p>
      <w:r>
        <w:t>VD Tribunal cantonal, 2008-12-10, FR</w:t>
      </w:r>
    </w:p>
    <w:p>
      <w:r>
        <w:rPr>
          <w:b/>
        </w:rPr>
        <w:t xml:space="preserve">Quelle: </w:t>
      </w:r>
      <w:r>
        <w:t>https://mcp.opencaselaw.ch/entscheid/vd_omni_PE.2008.0285</w:t>
      </w:r>
    </w:p>
    <w:p>
      <w:r>
        <w:t>FR: VD_OMNI PE.2008.0285 du 10 décembre 2008</w:t>
      </w:r>
    </w:p>
    <w:p>
      <w:r>
        <w:t>IT: VD_OMNI PE.2008.0285 del 10 dicembre 2008</w:t>
      </w:r>
    </w:p>
    <w:p>
      <w:pPr>
        <w:pStyle w:val="Heading2"/>
      </w:pPr>
      <w:r>
        <w:t>Regeste</w:t>
      </w:r>
    </w:p>
    <w:p>
      <w:r>
        <w:t>X. c/Service de la population (SPOP) | Demande de regroupement familial partiel différé; recours rejeté; le fils du recourant, proche de la majorité, n'a vécu avec son père que quelques mois en 1993, alors qu'il était âgé d'un peu plus d'un an, et il n'y a pas de modification de la situation familiale; il n'est en particulier pas établi que la mère de l'enfant serait devenue incapable de l'élever ou qu'il y aurait des difficultés relationnelles entre eux; s'agissant de la cellule familiale dont se prévaut le recourant, il faut rappeler que le regroupement familial n'est pas de créer une nouvelle famille, mais de reconstituer une cellule familiale dont les membres ont été séparés et qui ont gardé une relation prépondérante; le fils du recourant étant en âge de rechercher une place d'apprentissage ou d'entamer des études, il apparaît que la demande de regroupement familial est vraisemblablement fondée sur des motifs économiques.</w:t>
      </w:r>
    </w:p>
    <w:p>
      <w:pPr>
        <w:pStyle w:val="Heading2"/>
      </w:pPr>
      <w:r>
        <w:t>Erwägungen</w:t>
      </w:r>
    </w:p>
    <w:p>
      <w:r>
        <w:rPr>
          <w:b/>
        </w:rPr>
        <w:t>E. 1</w:t>
      </w:r>
    </w:p>
    <w:p>
      <w:r>
        <w:t>er janvier 2008, le litige doit être examiné à l'aune des dispositions de l'ancienne LSEE.</w:t>
      </w:r>
    </w:p>
    <w:p>
      <w:r>
        <w:rPr>
          <w:b/>
        </w:rPr>
        <w:t>E. 2</w:t>
      </w:r>
    </w:p>
    <w:p>
      <w:r>
        <w:t>a) Aux termes de l’art. 17 al. 2 3 ème phrase de la loi fédérale du 26 mars 1931 sur le séjour et l’établissement des étrangers (LSEE), les enfants célibataires de moins de dix-huit ans ont le droit d’être inclus dans l’autorisation d’établissement de leurs parents aussi longtemps qu’ils vivent auprès d’eux. b) Selon la jurisprudence (cf. ATF 129 II 11 consid. 3.1.1 p. 14 ; 126 II 329 consid. 2a p. 330 et les arrêts cités), le but de l’art. 17 al. 2 LSEE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vivent ensemble ; alors que, dans ce dernier cas, le droit peut, en principe, être exercé en tout temps sans restriction autre que celle tirée de l’abus de droit (cf. ATF 129 II 11 consid. 3.1.2 p. 14 ; 126 II 329 consid. 3b p. 332/333), il n’existe, en revanche, pas un droit inconditionnel de faire venir auprès du seul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 126 II 329 consid. 3b p. 332 ; 124 II 361 consid. 3a p. 366). Ces restrictions sont pareillement valables lorsqu’il s’agit d’examiner sous l’angle de l’art. 8 CEDH la question du droit au regroupement familial (partiel) d’enfants de parents séparés ou divorcés (cf. ATF 129 II 249 consid. 2.4 p. 256 ; 126 II 329 consid. 3b p. 332 ; 125 II 633 consid. 3a p. 639/640 ; 124 II 361 consid. 3a p. 366 ; 118 Ib 153 consid. 2c p. 160 et les arrêts cités). Dans un arrêt du 19 décembre 2006 (ATF 133 II 6), le Tribunal fédéral a maintenu et explicité sa jurisprudence. Il a indiqué qu'un droit au regroupement familial partiel ne devait,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 c) En l’espèce, le recourant et son fils B. X._______ n’ont jamais vécu ensemble (B. X.________ étant né après l’arrivée en Suisse du recourant), hormis quelques mois en 1993 ; l’enfant était alors âgé d’un peu plus d’un an. Le recourant avait demandé le regroupement familial (contrairement à ce que l’autorité intimée a retenu), mais il lui avait été indiqué qu’il ne disposait pas d’un logement suffisant à cette fin. Quatorze ans plus tard, le regroupement familial est à nouveau requis, B. X.________ étant alors proche de l’âge de seize ans. Les motifs invoqués à l’appui de cette demande ne sont pas cohérents. Le recourant soutient que c’est son frère qui s’est occupé de son fils pendant toutes ces années, mais qu’étant père de six enfants, il ne pouvait supporter de charges supplémentaires. On ne voit toutefois pas pour quel motif valable l’oncle ne pourrait tout à coup plus s’occuper d’un adolescent qui nécessite moins de soins qu’un jeune enfant. En outre, selon ce qui a été allégué, ce serait le recourant qui subviendrait financièrement aux besoins de son fils. Le recourant invoque en outre le décès en 2006 de sa mère (la grand-mère de B. X.________) qui se serait également occupée de l’enfant. En revanche, le recourant ne mentionne pas la mère de B. X.________. Il n’est pourtant pas établi que cette dernière se serait montrée incapable d’élever l’enfant ou que des difficultés relationnelles auraient existé entre la mère et son fils. Il n’y a ainsi aucune raison pour que B. X.________ n’ait pas vécu avec sa mère ni n’ait été élevé par elle. D’ailleurs, les parents ont détenu l’autorité parentale commune jusqu’à un jugement du 30 septembre 2005 rendu par une juridiction de Presevo (cf. dossier du SPOP de B. X.________). Il n’est en outre pas non plus établi que B. X.________ ait entretenu une relation prépondérante avec son père durant toutes ces années. Dans ces conditions, le tribunal ne voit pas pour quel motif la famille a décidé que B. X.________ vienne rejoindre son père en Suisse, si ce n’est pour des raisons économiques. En effet, père et fils n’ont jamais vécu ensemble, hormis un court laps de temps comme indiqué plus haut, et B. X.________ est en âge de rechercher une place d’apprentissage ou d’entamer des études, puisqu’il a vraisemblablement terminé sa scolarité obligatoire. S’agissant de la cellule familiale dont se prévaut le recourant, il faut relever que la demi-sœur et le demi-frère de B. X.________ ne doivent très probablement pas avoir entretenu de relations avec ce dernier, ce que le recourant n’a de toute manière pas allégué. Il n’a de même pas indiqué que son fils serait venu en Suisse rendre visite à sa famille recomposée ; ce serait plutôt le recourant, selon ses propos, qui était allé voir son fils à l’étranger. Le but du regroupement familial n’est pas de créer une nouvelle famille, mais bien de reconstituer une cellule familiale dont les membres ont été séparés et qui ont gardé une relation prépondérante. En outre, B. X.________ a vécu toute sa vie dans son pays d’origine où il a toutes ses attaches socio-culturelles ; une émigration vers la Suisse impliquerait un profond déracinement qui n’est pas justifié par une importante modification de la situation familiale ou des besoins de l’enfant ou encore par d’autres circonstances impérieuses. Force est ainsi de constater que les strictes conditions auxquelles la jurisprudence du Tribunal fédéral soumet le regroupement partiel différé ne sont pas remplies. L’autorité intimée n’a ainsi pas violé le droit, ni excédé ou abusé de son pouvoir d’appréciation en refusant le regroupement familial requis.</w:t>
      </w:r>
    </w:p>
    <w:p>
      <w:r>
        <w:rPr>
          <w:b/>
        </w:rPr>
        <w:t>E. 3</w:t>
      </w:r>
    </w:p>
    <w:p>
      <w:r>
        <w:t>Il résulte des considérants qui précèdent que le recours doit être rejeté et la décision attaquée confirmée. Au vu de ce résultat, les frais de justice sont mis à la charge du recourant (art. 55 al. 1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