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PE.2008.0278 vom 29. Dezember 2008</w:t>
      </w:r>
    </w:p>
    <w:p>
      <w:r>
        <w:t>VD Tribunal cantonal, 2008-12-29, FR</w:t>
      </w:r>
    </w:p>
    <w:p>
      <w:r>
        <w:rPr>
          <w:b/>
        </w:rPr>
        <w:t xml:space="preserve">Quelle: </w:t>
      </w:r>
      <w:r>
        <w:t>https://mcp.opencaselaw.ch/entscheid/vd_omni_PE.2008.0278</w:t>
      </w:r>
    </w:p>
    <w:p>
      <w:r>
        <w:t>FR: VD_OMNI PE.2008.0278 du 29 décembre 2008</w:t>
      </w:r>
    </w:p>
    <w:p>
      <w:r>
        <w:t>IT: VD_OMNI PE.2008.0278 del 29 dicembre 2008</w:t>
      </w:r>
    </w:p>
    <w:p>
      <w:pPr>
        <w:pStyle w:val="Heading2"/>
      </w:pPr>
      <w:r>
        <w:t>Regeste</w:t>
      </w:r>
    </w:p>
    <w:p>
      <w:r>
        <w:t>c/Service de la population (SPOP) | Confirmation du refus d'entrer en matière sur une demande de réexamen d'une décision refusant d'autoriser l'entrée en Suisse des deux enfants de la recourante au titre du regroupement familial dès lors que celle-ci n'avait invoqué aucun fait qui n'était pas connu de l'autorité lorsque celle-ci avait rendu la décision initiale.</w:t>
      </w:r>
    </w:p>
    <w:p>
      <w:pPr>
        <w:pStyle w:val="Heading2"/>
      </w:pPr>
      <w:r>
        <w:t>Erwägungen</w:t>
      </w:r>
    </w:p>
    <w:p>
      <w:r>
        <w:rPr>
          <w:b/>
        </w:rPr>
        <w:t>E. 1</w:t>
      </w:r>
    </w:p>
    <w:p>
      <w:r>
        <w:t>Dans la décision attaquée du 30 juin 2008, le SPOP a refusé d’entrer en matière sur la requête de réexamen de sa décision du 14 avril 2008 et n’a par conséquent pas rendu de nouvelle décision au fond. Dans cette hypothèse, le recours ne peut porter que sur le bien-fondé du refus d’entrer en matière sur la demande de réexamen et les griefs relatifs à la décision au fond sont par conséquent irrecevables.</w:t>
      </w:r>
    </w:p>
    <w:p>
      <w:r>
        <w:rPr>
          <w:b/>
        </w:rPr>
        <w:t>E. 2</w:t>
      </w:r>
    </w:p>
    <w:p>
      <w:r>
        <w:t>a) Le Tribunal fédéral a déduit de l'art. 4 de l’ancienne Constitution fédérale (art. 29 al. 1 et 2 de la nouvelle Constitution fédérale du 18 avril 1999) l'obligation pour l'autorité administrative de se saisir d'une demande de réexamen si le req u 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Pierre Moor, Droit administratif, vol. II: Les actes administratifs et leur contrôle, 2 ème éd., Berne 2002, p. 341 s.;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("Dauerverfügung"; Moor, op. cit., p. 342; Koelz/Haener, op. cit., n° 444), ce qui est le cas, comme en l'espèce, d'une décision réglementant le statut d'une personne au regard des règles de police des étrangers (cf. arrêt TA bernois du 8 octobre 1992, JAB 1993, p. 244 consid. 2a).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consid. 1b; Moor, op. cit., p. 341;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(Merkli/Aeschlimann/Herzog, Kommentar zum Gesetz vom 23. Mai 1989 über die Verwaltungsrechtspflege des Kantons Bern, Berne 1997, n° 3 ad art. 57, p. 396).</w:t>
      </w:r>
    </w:p>
    <w:p>
      <w:r>
        <w:rPr>
          <w:b/>
        </w:rPr>
        <w:t>E. 3</w:t>
      </w:r>
    </w:p>
    <w:p>
      <w:r>
        <w:t>Dans le cas d’espèce, on constate que, à l’appui de sa demande de réexamen, la recourante n’a invoqué aucun fait qui n’était pas connu de l’autorité lorsque celle-ci a rendu sa décision initiale le 14 avril 2008. Dans son pourvoi, la recourante insiste sur le fait que ses enfants n’ont pas été entendus avant que cette décision ne soit rendue. Ceci ne constitue toutefois pas un fait nouveau susceptible de justifier un réexamen. Cas échéant, ce grief aurait en effet pu être invoqué dans le cadre d’un recours contre cette décision. De même, aurait pu être invoqué dans ce cadre le grief invoqué par la recourante selon lequel il n’aurait pas été suffisamment tenu compte de la gravité du conflit ethnique qui affecte la Côte d’Ivoire depuis quelques années. Dans son pourvoi, la recourante invoque encore le fait que sa mère, qui s’occupe de ses enfants à ********, serait malade. Cet élément figure également dans le courrier adressé au tribunal le 4 novembre 2008 par le fils de la recourante, qui invoque le fait que sa grand-mère serait gravement atteinte dans sa santé et épuisée. On ne sait pas si ce problème de santé est nouveau ou s’il était préexistant à la décision rendue le 17 avril 2008. A priori, il ne devrait pas s’agir d’un élément nouveau dès lors que, dans le courrier précité, le fils de la recourante indique que, au départ de sa mère en 2001, il a été hébergé avec son frère par sa grand-mère, malgré la santé précaire de cette dernière. Quoiqu’il en soit, on ne saurait reprocher à l’autorité intimée de ne pas avoir pris en considération cet élément dans sa décision, dès lors que celui-ci ne figurait pas dans la requête de réexamen formulée par la recourante le 7 juin 2008. Cas échéant, dans la mesure où une péjoration de la santé de la mère de la recourante postérieure au 17 avril 2008, mettant en cause sa faculté de s’occuper de ses petits enfants devait être démontrée, ceci pourrait être invoqué dans le cadre d’une nouvelle requête de réexamen auprès du service de la population. En l’état, il n’appartient pas à la cour de se prononcer sur ce point, dès lors que celui-ci n’a pas été examiné par l’autorité intimée.</w:t>
      </w:r>
    </w:p>
    <w:p>
      <w:r>
        <w:rPr>
          <w:b/>
        </w:rPr>
        <w:t>E. 4</w:t>
      </w:r>
    </w:p>
    <w:p>
      <w:r>
        <w:t>Il résulte de ce qui précède que c’est à juste titre que l’autorité intimée n’est pas entrée en matière sur la demande de réexamen de sa décision du 14 avril 2008. Le recours doit par conséquent être rejeté et la décision attaquée confirmée. Vu le sort du recours, l’émolument de justice est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