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PE.2008.0276 vom 30. September 2009</w:t>
      </w:r>
    </w:p>
    <w:p>
      <w:r>
        <w:t>VD Tribunal cantonal, 2009-09-30, FR</w:t>
      </w:r>
    </w:p>
    <w:p>
      <w:r>
        <w:rPr>
          <w:b/>
        </w:rPr>
        <w:t xml:space="preserve">Quelle: </w:t>
      </w:r>
      <w:r>
        <w:t>https://mcp.opencaselaw.ch/entscheid/vd_omni_PE.2008.0276</w:t>
      </w:r>
    </w:p>
    <w:p>
      <w:r>
        <w:t>FR: VD_OMNI PE.2008.0276 du 30 septembre 2009</w:t>
      </w:r>
    </w:p>
    <w:p>
      <w:r>
        <w:t>IT: VD_OMNI PE.2008.0276 del 30 settembre 2009</w:t>
      </w:r>
    </w:p>
    <w:p>
      <w:pPr>
        <w:pStyle w:val="Heading2"/>
      </w:pPr>
      <w:r>
        <w:t>Regeste</w:t>
      </w:r>
    </w:p>
    <w:p>
      <w:r>
        <w:t>X. c/Service de la population (SPOP) | Principe de l'exclusivité de la procédure d'asile. Tant qu'il n'a pas quitté la Suisse (suite à une décision de renvoi exécutoire ou au retrait de sa demande d'asile), le requérant d'asile ne peut pas demander une autorisation de séjour (art. 14 al. LAsi). Cette dernière disposition ne l'empêche cependant pas de présenter une demande s'il est mis au bénéfice d'une admission provisoire.</w:t>
      </w:r>
    </w:p>
    <w:p>
      <w:pPr>
        <w:pStyle w:val="Heading2"/>
      </w:pPr>
      <w:r>
        <w:t>Erwägungen</w:t>
      </w:r>
    </w:p>
    <w:p>
      <w:r>
        <w:rPr>
          <w:b/>
        </w:rPr>
        <w:t>E. 1</w:t>
      </w:r>
    </w:p>
    <w:p>
      <w:r>
        <w:t>La loi fédérale du 16 décembre 2005 sur les étrangers (LEtr; RS 142.20), entrée en vigueur le 1 er janvier 2008, a remplacé la loi fédérale sur le séjour et l’établissement des étrangers (LSEE) du 26 mars 1931. Cette ancienne loi demeure applicable aux demandes déposées avant l'entrée en vigueur de la LEtr. Telle n'est pas le cas de la demande du recourant, déposée le 27 mai 2008. C'est donc le nouveau droit qui s'applique.</w:t>
      </w:r>
    </w:p>
    <w:p>
      <w:r>
        <w:rPr>
          <w:b/>
        </w:rPr>
        <w:t>E. 2</w:t>
      </w:r>
    </w:p>
    <w:p>
      <w:r>
        <w:t>L’exécution n’est pas possible lorsque l’étranger ne peut pas quitter la Suisse pour son Etat d’origine, son Etat de provenance ou un Etat tiers, ni être renvoyé dans un de ces Etats.</w:t>
      </w:r>
    </w:p>
    <w:p>
      <w:r>
        <w:rPr>
          <w:b/>
        </w:rPr>
        <w:t>E. 3</w:t>
      </w:r>
    </w:p>
    <w:p>
      <w:r>
        <w:t>L’exécution n’est pas licite lorsque le renvoi de l’étranger dans son Etat d’origine, dans son Etat de provenance ou dans un Etat tiers est contraire aux engagements de la Suisse relevant du droit international.</w:t>
      </w:r>
    </w:p>
    <w:p>
      <w:r>
        <w:rPr>
          <w:b/>
        </w:rPr>
        <w:t>E. 4</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w:t>
      </w:r>
    </w:p>
    <w:p>
      <w:r>
        <w:t>...</w:t>
      </w:r>
    </w:p>
    <w:p>
      <w:r>
        <w:rPr>
          <w:b/>
        </w:rPr>
        <w:t>E. 6</w:t>
      </w:r>
    </w:p>
    <w:p>
      <w:r>
        <w:t>L’admission provisoire peut être proposée par les autorités cantonales.</w:t>
      </w:r>
    </w:p>
    <w:p>
      <w:r>
        <w:rPr>
          <w:b/>
        </w:rPr>
        <w:t>E. 7</w:t>
      </w:r>
    </w:p>
    <w:p>
      <w:r>
        <w:t>L’admission provisoire visée aux al. 2 et 4 n’est pas ordonnée dans les cas suivants: a.  l’étranger a été condamné à une peine privative de liberté de longue durée en Suisse ou à l’étranger ou a fait l’objet d’une mesure pénale au sens des art. 64 ou 61 du code pénal; b.  l’étranger attente de manière grave ou répétée à la sécurité et à l’ordre publics en Suisse ou à l’étranger, les met en danger ou représente une menace pour la sûreté intérieure ou extérieure de la Suisse; c.  l’impossibilité d’exécuter le renvoi ou l’expulsion est due au comportement de l’étranger.</w:t>
      </w:r>
    </w:p>
    <w:p>
      <w:r>
        <w:rPr>
          <w:b/>
        </w:rPr>
        <w:t>E. 8</w:t>
      </w:r>
    </w:p>
    <w:p>
      <w:r>
        <w:t>L'art. 31 OASA définit la notion de cas individuel d'extrême gravité de la manière suivante à son alinéa premier: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30 al. 1 let. b LEtr s’apparente à l’art. 13 let. f de l’ordonnance du 6 octobre 1986 limitant le nombre des étrangers (OLE), abrogée dès le 1er janvier 2008 (arrêt PE.2008.0093 du 16 avril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112 consid. 2 et la jurisprudence citée).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2007/16 consid. 5.2) . En l'espèce, le recourant est en Suisse depuis six ans, ce qui représente une certaine durée mais ne dépasse guère la durée minimale de cinq ans avant laquelle, si le demande d'asile était toujours pendante, la question d'une autorisation de séjour n'aurait même pas pu se poser. Il n'y a rien à redire à sa situation financière ni à sa participation à la vie économique puisqu'il exerce une activité salariée, ne dépend pas de l'aide sociale et n'a pas de dettes. En revanche, du point de vue du respect de l'ordre juridique, sa situation est entachée de deux condamnations mais il est vrai que l'une est bénigne tandis que la seconde, celle encourue pour participation à une rixe, a également été qualifiée de "gravité relative" dans le jugement qui le condamne à trente jours-amende avec sursis et 450 francs d'amende immédiate. Pour le surplus, la situation familiale du recourant n'est en rien délicate puisqu'il n'est pas marié et n'a pas d'enfants, et il est jeune et en bonne santé. En définitive, même si son intégration semble bonne, sa situation n'est pas constitutive d'une détresse personnelle et il faudrait pour le moins que son comportement soit irréprochable pour que l'octroi d'une autorisation de séjour entre en considération. Dans ces conditions, l'autorité intimée n'a pas abusé de son pouvoir d'appréciation en considérant, comme elle l'expose dans sa réponse au recours, qu'il ne semble pas disproportionné d'exiger du recourant qu'il démontre clairement qu'il est capable de respecter l'ordre juridique suisse avant de lui accorder un permis B, par exemple en l'invitant à présenter une nouvelle demande à l'issue de son sursis pénal.</w:t>
      </w:r>
    </w:p>
    <w:p>
      <w:r>
        <w:rPr>
          <w:b/>
        </w:rPr>
        <w:t>E. 9</w:t>
      </w:r>
    </w:p>
    <w:p>
      <w:r>
        <w:t>Vu ce qui précède, le recours est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