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PE.2008.0271 vom 16. Juni 2009</w:t>
      </w:r>
    </w:p>
    <w:p>
      <w:r>
        <w:t>VD Tribunal cantonal, 2009-06-16, FR</w:t>
      </w:r>
    </w:p>
    <w:p>
      <w:r>
        <w:rPr>
          <w:b/>
        </w:rPr>
        <w:t xml:space="preserve">Quelle: </w:t>
      </w:r>
      <w:r>
        <w:t>https://mcp.opencaselaw.ch/entscheid/vd_omni_PE.2008.0271</w:t>
      </w:r>
    </w:p>
    <w:p>
      <w:r>
        <w:t>FR: VD_OMNI PE.2008.0271 du 16 juin 2009</w:t>
      </w:r>
    </w:p>
    <w:p>
      <w:r>
        <w:t>IT: VD_OMNI PE.2008.0271 del 16 giugno 2009</w:t>
      </w:r>
    </w:p>
    <w:p>
      <w:pPr>
        <w:pStyle w:val="Heading2"/>
      </w:pPr>
      <w:r>
        <w:t>Regeste</w:t>
      </w:r>
    </w:p>
    <w:p>
      <w:r>
        <w:t>X.________, Y.________ c/Service de la population (SPOP) | Refus de transformation du permis de séjour en autorisation d'établissement. Le recourant a fait l'objet de très nombreuses condamnations pénales qui démontrent qu'il n'est visiblement pas capable de s'adapter à l'ordre établi. De plus, lui et sa famille ont bénéficié de prestations de l'aide sociale pour un montant total de 160'234 fr. Recours rejeté et décision confirmée.</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 été déposée le 7 avril 2007, soit avant l'entrée en vigueur de la LEtr. Elle doit donc être examinée à l’aune des anciennes LSEE et OLE.</w:t>
      </w:r>
    </w:p>
    <w:p>
      <w:r>
        <w:rPr>
          <w:b/>
        </w:rPr>
        <w:t>E. 2</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La LSEE ne prévoyant aucune disposition étendant le pouvoir de contrôle de l’autorité de recours à l’inopportunité, ce grief ne saurait donc être examiné par le tribunal.</w:t>
      </w:r>
    </w:p>
    <w:p>
      <w:r>
        <w:rPr>
          <w:b/>
        </w:rPr>
        <w:t>E. 3</w:t>
      </w:r>
    </w:p>
    <w:p>
      <w:r>
        <w:t>a) Selon l'art. 1a de la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La Cour de droit administratif et public (qui a succédé au Tribunal administratif le 1 er janvier 2008) a régulièrement rappelé que les ressortissants étrangers ne bénéficient en principe d'aucun droit à l'obtention d'une autorisation de séjour et de travail sauf s'ils peuvent le déduire d'une norme particulière du droit fédéral ou d'un traité international (voir par exemple, PE.2008.0447 du 30 mars 2009, PE.2008.0216 du 27 février 2009, PE.2006.0386 du 29 septembre 2006 et les arrêts cités, notamment ATF 127 II 161 consid. 1a et 60 consid. 1a; 126 II 377 consid. 2 et 335 consid. 1a; 124 II 361 consid. 1a). Les ressortissants des Etats autres que ceux de l'Union européenne peuvent obtenir, en principe, l'autorisation d'établissement après un séjour régulier et ininterrompu de dix ans. En règle générale, l'autorité ne délivrera d'abord qu'une autorisation de séjour, même s'il est prévu que l'étranger s'installera à demeure en Suisse ( Directives et commentaires sur l’entrée, le séjour et le marché du travail, 3ème version remaniée et adaptée, Berne, mai 2006, ch. 653; ci-après Directives LSEE). Avant de délivrer à un étranger une autorisation d’établissement, l’autorité examinera attentivement la manière dont il s’est conduit jusqu’alors (art. 11, al. 1, RSEE). b) En l'espèce, l'autorité intimée a principalement motivé sa décision de refus en raison des nombreuses condamnations dont a fait l'objet le recourant et de l'assistance financière dont lui-même et sa famille avaient bénéficié depuis de nombreuses années. Les motifs d'expulsion, applicables par analogie au refus de transformation d'un permis de séjour en autorisation d'établissement (voir par exemple PE.2005.0409 du 4 septembre 2006), sont énumérés à l'art. 10 al. 1 LSEE, soit notamment si l'étranger a été condamné par une autorité judiciaire pour crime ou délit (let. a) ou si sa conduite, dans son ensemble, et ses actes permettent de conclure qu'il ne veut pas s'adapter à l'ordre établi dans le pays qui lui offre l'hospitalité ou qu'il n'en est pas capable (let. b) ou encore si l'étranger, ou une personne aux besoins de laquelle il est tenu de pourvoir, tombe d’une manière continue et dans une large mesure à la charge de l’assistance publique (let. d). Selon la jurisprudence relative à l’art. 10 al. 1 let. d LSEE, un simple risque que l'étranger tombe à la charge de l’assistance publique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Il convient de relever qu'il est possible que plusieurs causes d'expulsion soient réalisées dans un cas particulier, mais qu'aucune d'entre elles n'autorise à elle seule l'expulsion, voire le refus d'une autorisation de séjour, au regard du principe de la proportionnalité. Il convient alors de porter une appréciation d'ensemble qui, selon les circonstances, peut conduire à admettre que l'expulsion n'est pas excessive au vu des faits découlant de ces différentes causes d'expulsion (PE.2008.0181 du 15 octobre 2008 et les références citées, en particulier, ATF 2A.307/1999, du 5 janvier 2000, cons. 4a et Alain Wurzburger, La jurisprudence récente du Tribunal fédéral en matière de police des étrangers, in RDAF 1997 I 267, p. 308).</w:t>
      </w:r>
    </w:p>
    <w:p>
      <w:r>
        <w:rPr>
          <w:b/>
        </w:rPr>
        <w:t>E. 4</w:t>
      </w:r>
    </w:p>
    <w:p>
      <w:r>
        <w:t>En l'espèce, l e recourant, arrivé en Suisse le 16 décembre 1993, a fait l'objet de très nombreuses condamnations pénales du 19 janvier 1994 au 16 avril 2008. Certes, prises isolément, les peines prononcées ne sont pas particulièrement lourdes. Toutefois, la multitude des infractions durant tout son séjour en Suisse démontre qu'il n'est visiblement pas capable de s'adapter à l'ordre établi (art. 10 al. 1 let. b LSEE). De plus, le recourant et sa famille ont bénéficié de prestations de l'aide sociale au moins jusqu'au 29 février 2008, pour un montant total, au 31 janvier 2008, de 160'234 fr. Si l'on peut saluer l'attitude du recourant, qui a toujours cherché à travailler et qui a fondé sa propre société le 26 janvier 2007, on constate également que ses activités lucratives, ainsi que celles exercées périodiquement par son épouse, n'ont, la plupart du temps, pas suffi à subvenir aux besoins de la famille. Les explications fournies par le recourant relatives à sa situation financière actuelle et future ne permettent pas de retenir une situation financière stable et durable: le recourant se prévaut à la fois d'un contrat de travail à durée indéterminée, dès juillet 2007, pour un taux d'activité de 100% à un salaire mensuel de 3'800.-, ainsi que de la création d'une entreprise de plâtrerie peinture. Or, il paraît pour le moins douteux qu'il puisse exercer simultanément ces deux activités. Quoi qu'il en soit, s'il l'on s'en tient au salaire indiqué, le recourant n'ayant fourni aucun élément quant à d'éventuels revenus provenant de son entreprise, l'autorité intimée n'a pas excédé son pouvoir d'appréciation en considérant que cet emploi ne lui permettrait vraisemblablement pas d'entretenir durablement sa famille, puisqu'il a continué à percevoir des prestations d'aide sociale jusqu'en février 2008. La famille du recourant s'étant encore agrandie, avec la naissance, le 31 janvier 2009, de jumeaux, l'on peut douter de la capacité de la famille d'être à l'avenir autonome financièrement (art. 10 al. 1 let. d LSEE), si bien que l'appréciation de l'autorité intimée à cet égard ne peut qu'être confirmée en l'état. Au vu de l'ensemble des circonstances du cas d'espèce, l'autorité intimée n'a pas abusé de son pouvoir d'appréciation en considérant que des motifs de conduite inadaptée à l'ordre juridique suisse et d'assistance publique s'opposaient à la transformation du permis de séjour (permis B) en autorisation d'établissement (permis C). Le recourant reste cependant libre de renouveler sa demande pour lui-même et sa famille, une fois que son comportement n'aura plus donné lieu à des condamnations et que la situation financière de la famille sera stabilisée de façon durable.</w:t>
      </w:r>
    </w:p>
    <w:p>
      <w:r>
        <w:rPr>
          <w:b/>
        </w:rPr>
        <w:t>E. 5</w:t>
      </w:r>
    </w:p>
    <w:p>
      <w:r>
        <w:t>Les considérants qui précèdent conduisent au rejet du recours. Compte tenu de la situation financière du recourant et de sa famille, il se justifie de réduire l'émolument de justice à 250 francs (art. 50 LPA-VD). Succombant, cet émolument de justice est mis à la charge des recourants (art. 49 LPA-VD)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