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PE.2008.0267 vom 26. August 2008</w:t>
      </w:r>
    </w:p>
    <w:p>
      <w:r>
        <w:t>VD Tribunal cantonal, 2008-08-26, FR</w:t>
      </w:r>
    </w:p>
    <w:p>
      <w:r>
        <w:rPr>
          <w:b/>
        </w:rPr>
        <w:t xml:space="preserve">Quelle: </w:t>
      </w:r>
      <w:r>
        <w:t>https://mcp.opencaselaw.ch/entscheid/vd_omni_PE.2008.0267</w:t>
      </w:r>
    </w:p>
    <w:p>
      <w:r>
        <w:t>FR: VD_OMNI PE.2008.0267 du 26 août 2008</w:t>
      </w:r>
    </w:p>
    <w:p>
      <w:r>
        <w:t>IT: VD_OMNI PE.2008.0267 del 26 agosto 2008</w:t>
      </w:r>
    </w:p>
    <w:p>
      <w:pPr>
        <w:pStyle w:val="Heading2"/>
      </w:pPr>
      <w:r>
        <w:t>Regeste</w:t>
      </w:r>
    </w:p>
    <w:p>
      <w:r>
        <w:t>AX.________, BX.________, CX.________, DX.________ c/Service de la population (SPOP) | Deuxième demande de réexamen de la décision de non-renouvellement de l'autorisation de séjour, s'agissant d'un étranger ayant exécuté sa peine. Le fait que l'épouse du requérant soit enceinte constitue un motif de reconsidération. La requête doit cependant être écartée, eu égard à la gravité de la condamnation (cinq ans de réclusion pour infraction grave à la LStup), et sur le vu des arrêts rendus précédemment par le Tribunal administratif et le Tribunal fédéral.</w:t>
      </w:r>
    </w:p>
    <w:p>
      <w:pPr>
        <w:pStyle w:val="Heading2"/>
      </w:pPr>
      <w:r>
        <w:t>Erwägungen</w:t>
      </w:r>
    </w:p>
    <w:p>
      <w:r>
        <w:rPr>
          <w:b/>
        </w:rPr>
        <w:t>E. 1</w:t>
      </w:r>
    </w:p>
    <w:p>
      <w:r>
        <w:t>La situation étant claire, tant pour ce qui concerne l¿établissement des faits que l¿application du droit, il n¿y a pas lieu d¿entendre personnellement les recourants.</w:t>
      </w:r>
    </w:p>
    <w:p>
      <w:r>
        <w:rPr>
          <w:b/>
        </w:rPr>
        <w:t>E. 2</w:t>
      </w:r>
    </w:p>
    <w:p>
      <w:r>
        <w:t>a) Une autorité n'est tenue de se saisir d'une demande de reconsidération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(ATF 120 Ib 42 consid. 2b p. 46/47, et les références citées; cf. en dernier lieu l¿arrêt PE.2007.0410 du 8 octobre 2007, consid. 1a). b) Les recourants se prévalent de la grossesse d¿BX.________, dont le terme est prévu pour la mi-août 2008. Il s¿agit là d¿un fait nouveau. Celui-ci n¿est toutefois pas de nature à imposer l¿octroi d¿une autorisation de séjour en faveur d¿AX.________. BX.________ et ses enfants DX.________ et CX.________ disposent d¿une autorisation de séjour en Suisse. Il en ira de même de l¿enfant à naître. Sans doute est-il pénible pour le recourant d¿être séparé de son nouvel enfant, mais cette situation n¿est pas exceptionnelle: il est des enfants qui, à peine nés, sont séparés de l¿un ou l¿autre parent par la mort, la maladie, la fuite, l¿exil ou la prison, pour ne prendre que ces exemples. AX.________ n¿a lui-même pas hésité à abandonner sa famille pour se soustraire à l¿action de la justice, entre la fin de 2000 et le mois de juin 2002, alors que ses enfants aîné et puîné étaient âgés de quatre et un an. Au demeurant, la situation que déplorent les recourants n¿est pas irréversible: ils sont libres de retourner en tout temps au Kosovo, qui vient d¿accéder à l¿indépendance, levant du même coup la restriction à la vie familiale dont ils se plaignent.</w:t>
      </w:r>
    </w:p>
    <w:p>
      <w:r>
        <w:rPr>
          <w:b/>
        </w:rPr>
        <w:t>E. 3</w:t>
      </w:r>
    </w:p>
    <w:p>
      <w:r>
        <w:t>c) Pour le surplus, le Tribunal se réfère, en tant que de besoin, aux considérants des arrêts des 23 mars et 4 décembre 2007, ainsi qu¿à l¿arrêt du Tribunal fédéral du 22 avril 2008.</w:t>
      </w:r>
    </w:p>
    <w:p>
      <w:r>
        <w:rPr>
          <w:b/>
        </w:rPr>
        <w:t>E. 4</w:t>
      </w:r>
    </w:p>
    <w:p>
      <w:r>
        <w:t>Le recours doit ainsi être rejeté et la décision attaquée confirmée. Conformément à la pratique, il incombera au SPOP de fixer un nouveau délai de départ. Les frais sont mis à la charge des recourants;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