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PE.2008.0214 vom 29. Dezember 2008</w:t>
      </w:r>
    </w:p>
    <w:p>
      <w:r>
        <w:t>VD Tribunal cantonal, 2008-12-29, FR</w:t>
      </w:r>
    </w:p>
    <w:p>
      <w:r>
        <w:rPr>
          <w:b/>
        </w:rPr>
        <w:t xml:space="preserve">Quelle: </w:t>
      </w:r>
      <w:r>
        <w:t>https://mcp.opencaselaw.ch/entscheid/vd_omni_PE.2008.0214</w:t>
      </w:r>
    </w:p>
    <w:p>
      <w:r>
        <w:t>FR: VD_OMNI PE.2008.0214 du 29 décembre 2008</w:t>
      </w:r>
    </w:p>
    <w:p>
      <w:r>
        <w:t>IT: VD_OMNI PE.2008.0214 del 29 dicembre 2008</w:t>
      </w:r>
    </w:p>
    <w:p>
      <w:pPr>
        <w:pStyle w:val="Heading2"/>
      </w:pPr>
      <w:r>
        <w:t>Regeste</w:t>
      </w:r>
    </w:p>
    <w:p>
      <w:r>
        <w:t>X. c/Service de la population (SPOP) | Recours rejeté contre le refus d'entrer en matière sur une demande de réexamen; le recourant n'invoque en effet aucun fait nouveau, puisque la reprise initialement alléguée de la vie commune avec son épouse n'a pas perduré.</w:t>
      </w:r>
    </w:p>
    <w:p>
      <w:pPr>
        <w:pStyle w:val="Heading2"/>
      </w:pPr>
      <w:r>
        <w:t>Erwägungen</w:t>
      </w:r>
    </w:p>
    <w:p>
      <w:r>
        <w:rPr>
          <w:b/>
        </w:rPr>
        <w:t>E. 1</w:t>
      </w:r>
    </w:p>
    <w:p>
      <w:r>
        <w:t>La nouvelle loi fédérale du 16 décembre 2005 sur les étrangers (LEtr; RS 142.20) entrée en vigueur le 1 er janvier 2008 a abrogé et remplacé l'ancienne loi fédérale du 26 mars 1931 sur le séjour et l’établissement des étrangers (LSEE). Selon l'art. 126 al. 1 LEtr, les demandes déposées avant l’entrée en vigueur de cette loi sont régies par l’ancien droit. La présente demande ayant été formulée avant le 1 er janvier 2008, le litige doit être examiné à l'aune de l’ancienne LSEE.</w:t>
      </w:r>
    </w:p>
    <w:p>
      <w:r>
        <w:rPr>
          <w:b/>
        </w:rPr>
        <w:t>E. 2</w:t>
      </w:r>
    </w:p>
    <w:p>
      <w:r>
        <w:t>a) Le Tribunal fédéral a déduit de l'art. 4 aCst. (art. 29 al. 1 et 2 de la nouvelle Constitution fédérale du 18 avril 1999) l'obligation pour l'autorité administrative de se saisir d'une demande de réexamen si le req u 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2C_159/2007 du 2 août 2007 ; 127 I 133 consid. 6 ;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("echte Noven"), plus précisément après l'ultime délai dans lequel, suivant la procédure applicable, ils pouvaient encore être invoqués (clôture de l'instruction; cf. P. Moor, Droit administratif, vol. II: Les actes administratifs et leur contrôle, Berne 1991, p. 230;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("Dauerverfügung";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230; Rhinow/Koller/Kiss, op. cit., n° 1431). La jurisprudence souligne toutefois que les demandes de nouvel examen ne sauraient servir à remettre continuellement en question des décisions administratives, ni surtout à éluder les dispositions légales sur les délais de recours (ATF 109 Ib 246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229;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IV 317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3</w:t>
      </w:r>
    </w:p>
    <w:p>
      <w:r>
        <w:t>En l'espèce, le recourant a invoqué dans un premier temps la reprise de la vie commune avec son épouse. Toutefois, la séparation à l'amiable du couple a été annoncée au Bureau des étrangers de la Commune de Lausanne le 26 mars 2008. Le recourant se plaint du fait que l'autorité intimée aurait tardé avant de rendre sa décision; en effet, si celle-ci avait été rendue avant la séparation du couple, l'autorité intimée aurait dû à tout le moins entrer en matière sur la demande de réexamen. Cet argument est dénué de pertinence. La question n’est en effet pas celle de savoir si l'autorité intimée a eu raison ou tort de ne pas statuer rapidement. Ce qui est déterminant, c'est que l'élément nouveau invoqué par le recourant, soit la reprise de la vie commune avec son épouse, n'est désormais plus d'actualité. Au demeurant, la brièveté de cette reprise démontre le manque de fiabilité de cet élément nouveau, qui est par ailleurs intervenu un mois après l'arrêt du Tribunal administratif rejetant le recours de l'intéressé contre la révocation de son autorisation de séjour. Ce manque de crédibilité est en outre attesté par le rapport de police du 11 octobre 2007, selon lequel seul le nom de l’épouse figurait sur la boîte aux lettres, que seulement deux ou trois habits du recourant étaient entreposés dans un petit tiroir, et que l’épouse avait admis que son mari ne dormait chez elle qu’occasionnellement. Comme il l'a déjà été rappelé, les demandes de nouvel examen ne sauraient servir à remettre continuellement en question les décisions administratives. Le recourant se trouvant actuellement dans une situation dans laquelle ses demandes ont toutes été déboutées, il apparaît que le réexamen n'est qu'un moyen pour lui d'obtenir un sursis à son renvoi de Suisse. Le recourant n'invoquant aucun fait nouveau, puisque la reprise de la vie commune initialement alléguée n'a pas perduré, il convient par conséquent de confirmer le prononcé d'irrecevabilité de sa demande de réexamen.</w:t>
      </w:r>
    </w:p>
    <w:p>
      <w:r>
        <w:rPr>
          <w:b/>
        </w:rPr>
        <w:t>E. 4</w:t>
      </w:r>
    </w:p>
    <w:p>
      <w:r>
        <w:t>Il résulte des considérants qui précèdent que le recours doit être rejeté et la décision attaquée confirmée. Au vu de ce résultat, les frais de justice seront mis à la charge du recourant (art. 55 al. 1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